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D05" w:rsidRDefault="004D6AE6" w:rsidP="00993D05">
      <w:pPr>
        <w:pStyle w:val="60"/>
        <w:shd w:val="clear" w:color="auto" w:fill="auto"/>
        <w:tabs>
          <w:tab w:val="left" w:leader="underscore" w:pos="6954"/>
          <w:tab w:val="left" w:pos="7678"/>
          <w:tab w:val="left" w:leader="underscore" w:pos="8426"/>
        </w:tabs>
        <w:spacing w:line="240" w:lineRule="auto"/>
        <w:jc w:val="right"/>
      </w:pPr>
      <w:bookmarkStart w:id="0" w:name="_GoBack"/>
      <w:bookmarkEnd w:id="0"/>
      <w:r>
        <w:t>Приложение № 1 к приказу</w:t>
      </w:r>
    </w:p>
    <w:p w:rsidR="00993D05" w:rsidRDefault="00A3297A" w:rsidP="00993D05">
      <w:pPr>
        <w:pStyle w:val="60"/>
        <w:shd w:val="clear" w:color="auto" w:fill="auto"/>
        <w:tabs>
          <w:tab w:val="left" w:leader="underscore" w:pos="6954"/>
          <w:tab w:val="left" w:pos="7678"/>
          <w:tab w:val="left" w:leader="underscore" w:pos="8426"/>
        </w:tabs>
        <w:spacing w:line="240" w:lineRule="auto"/>
        <w:jc w:val="right"/>
      </w:pPr>
      <w:r>
        <w:t>АНО «Югыд лун» (Светлый день)</w:t>
      </w:r>
    </w:p>
    <w:p w:rsidR="005E56E8" w:rsidRDefault="00993D05" w:rsidP="00993D05">
      <w:pPr>
        <w:pStyle w:val="60"/>
        <w:shd w:val="clear" w:color="auto" w:fill="auto"/>
        <w:tabs>
          <w:tab w:val="left" w:leader="underscore" w:pos="6954"/>
          <w:tab w:val="left" w:pos="7678"/>
          <w:tab w:val="left" w:leader="underscore" w:pos="8426"/>
        </w:tabs>
        <w:spacing w:line="240" w:lineRule="auto"/>
        <w:jc w:val="right"/>
      </w:pPr>
      <w:r>
        <w:t>№_</w:t>
      </w:r>
      <w:r w:rsidR="00A3297A">
        <w:t>_</w:t>
      </w:r>
      <w:r>
        <w:t>от «__________»</w:t>
      </w:r>
      <w:r w:rsidR="004D6AE6">
        <w:t xml:space="preserve"> 20</w:t>
      </w:r>
      <w:r>
        <w:t>23</w:t>
      </w:r>
      <w:r w:rsidR="004D6AE6">
        <w:t xml:space="preserve"> г.</w:t>
      </w:r>
    </w:p>
    <w:p w:rsidR="005E56E8" w:rsidRDefault="004D6AE6">
      <w:pPr>
        <w:pStyle w:val="23"/>
        <w:keepNext/>
        <w:keepLines/>
        <w:shd w:val="clear" w:color="auto" w:fill="auto"/>
        <w:spacing w:before="0"/>
        <w:ind w:right="300" w:firstLine="0"/>
      </w:pPr>
      <w:bookmarkStart w:id="1" w:name="bookmark2"/>
      <w:r>
        <w:t>Положение</w:t>
      </w:r>
      <w:bookmarkEnd w:id="1"/>
    </w:p>
    <w:p w:rsidR="005E56E8" w:rsidRDefault="00A3297A" w:rsidP="00A3297A">
      <w:pPr>
        <w:pStyle w:val="70"/>
        <w:shd w:val="clear" w:color="auto" w:fill="auto"/>
        <w:ind w:firstLine="760"/>
      </w:pPr>
      <w:r>
        <w:t>«</w:t>
      </w:r>
      <w:r w:rsidR="004D6AE6">
        <w:t xml:space="preserve">об обеспечении работников </w:t>
      </w:r>
      <w:r>
        <w:t xml:space="preserve">АНО «Югыд лун» (Светлый день) </w:t>
      </w:r>
      <w:r w:rsidR="004D6AE6">
        <w:t>смывающими и (или) обезвреживающими средствами</w:t>
      </w:r>
      <w:r>
        <w:t>»</w:t>
      </w:r>
    </w:p>
    <w:p w:rsidR="005E56E8" w:rsidRDefault="004D6AE6">
      <w:pPr>
        <w:pStyle w:val="23"/>
        <w:keepNext/>
        <w:keepLines/>
        <w:numPr>
          <w:ilvl w:val="0"/>
          <w:numId w:val="2"/>
        </w:numPr>
        <w:shd w:val="clear" w:color="auto" w:fill="auto"/>
        <w:tabs>
          <w:tab w:val="left" w:pos="4053"/>
        </w:tabs>
        <w:spacing w:before="0" w:after="313" w:line="280" w:lineRule="exact"/>
        <w:ind w:left="3700" w:firstLine="0"/>
        <w:jc w:val="both"/>
      </w:pPr>
      <w:bookmarkStart w:id="2" w:name="bookmark3"/>
      <w:r>
        <w:t>Общие положения</w:t>
      </w:r>
      <w:bookmarkEnd w:id="2"/>
    </w:p>
    <w:p w:rsidR="005E56E8" w:rsidRDefault="004D6AE6">
      <w:pPr>
        <w:pStyle w:val="20"/>
        <w:numPr>
          <w:ilvl w:val="1"/>
          <w:numId w:val="2"/>
        </w:numPr>
        <w:shd w:val="clear" w:color="auto" w:fill="auto"/>
        <w:tabs>
          <w:tab w:val="left" w:pos="1414"/>
        </w:tabs>
        <w:spacing w:before="0" w:after="0" w:line="317" w:lineRule="exact"/>
        <w:ind w:firstLine="760"/>
      </w:pPr>
      <w:r>
        <w:t xml:space="preserve">Положение об обеспечении работников смывающими и (или) обезвреживающими средствами в </w:t>
      </w:r>
      <w:r w:rsidR="00A3297A">
        <w:t xml:space="preserve">АНО «Югыд лун» (Светлый день) </w:t>
      </w:r>
      <w:r>
        <w:t xml:space="preserve">(далее - </w:t>
      </w:r>
      <w:r w:rsidR="00A3297A">
        <w:t>Организация</w:t>
      </w:r>
      <w:r>
        <w:t>) разработано в целях установления правил приобретения, выдачи, применения и организации хранения смывающих и (или) обезвреживающих средств.</w:t>
      </w:r>
    </w:p>
    <w:p w:rsidR="005E56E8" w:rsidRDefault="004D6AE6">
      <w:pPr>
        <w:pStyle w:val="20"/>
        <w:numPr>
          <w:ilvl w:val="1"/>
          <w:numId w:val="2"/>
        </w:numPr>
        <w:shd w:val="clear" w:color="auto" w:fill="auto"/>
        <w:tabs>
          <w:tab w:val="left" w:pos="1414"/>
        </w:tabs>
        <w:spacing w:before="0" w:after="0" w:line="320" w:lineRule="exact"/>
        <w:ind w:firstLine="760"/>
      </w:pPr>
      <w:r>
        <w:t>Настоящее Положение разработано в соответствии с Приказом Министерства здравоохранения и социального развития Российской Федерации от 17.12.2010 № 1122н «Об утверждении типовых норм бесплатной выдачи работникам смывающих и (или) обезвреживающих средств».</w:t>
      </w:r>
    </w:p>
    <w:p w:rsidR="005E56E8" w:rsidRDefault="004D6AE6">
      <w:pPr>
        <w:pStyle w:val="20"/>
        <w:numPr>
          <w:ilvl w:val="1"/>
          <w:numId w:val="2"/>
        </w:numPr>
        <w:shd w:val="clear" w:color="auto" w:fill="auto"/>
        <w:tabs>
          <w:tab w:val="left" w:pos="1414"/>
        </w:tabs>
        <w:spacing w:before="0" w:after="240" w:line="320" w:lineRule="exact"/>
        <w:ind w:firstLine="760"/>
      </w:pPr>
      <w:r>
        <w:t xml:space="preserve">Смывающие и (или) обезвреживающие средства предоставляются работникам согласно «Перечня профессий и должностей в </w:t>
      </w:r>
      <w:r w:rsidR="00A3297A">
        <w:t>АНО «Югыд лун» (Светлый день)</w:t>
      </w:r>
      <w:r>
        <w:t>», работники которых обеспечиваются смывающими или обезвреживающими средствами», разработанного в соответствии с типовыми нормами бесплатной выдачи работникам смывающих и (или) обезвреживающих средств (Приложение № 1 к Положению).</w:t>
      </w:r>
    </w:p>
    <w:p w:rsidR="005E56E8" w:rsidRDefault="004D6AE6">
      <w:pPr>
        <w:pStyle w:val="23"/>
        <w:keepNext/>
        <w:keepLines/>
        <w:numPr>
          <w:ilvl w:val="0"/>
          <w:numId w:val="2"/>
        </w:numPr>
        <w:shd w:val="clear" w:color="auto" w:fill="auto"/>
        <w:tabs>
          <w:tab w:val="left" w:pos="1664"/>
        </w:tabs>
        <w:spacing w:before="0" w:after="237"/>
        <w:ind w:left="2120"/>
        <w:jc w:val="left"/>
      </w:pPr>
      <w:bookmarkStart w:id="3" w:name="bookmark4"/>
      <w:r>
        <w:t>Порядок обеспечения работников смывающими и (или) обезвреживающими средствами (далее Порядок)</w:t>
      </w:r>
      <w:bookmarkEnd w:id="3"/>
    </w:p>
    <w:p w:rsidR="005E56E8" w:rsidRDefault="004D6AE6">
      <w:pPr>
        <w:pStyle w:val="20"/>
        <w:numPr>
          <w:ilvl w:val="1"/>
          <w:numId w:val="2"/>
        </w:numPr>
        <w:shd w:val="clear" w:color="auto" w:fill="auto"/>
        <w:tabs>
          <w:tab w:val="left" w:pos="1414"/>
        </w:tabs>
        <w:spacing w:before="0" w:after="0" w:line="324" w:lineRule="exact"/>
        <w:ind w:firstLine="760"/>
      </w:pPr>
      <w:r>
        <w:t>Порядок устанавливает правила приобретения, выдачи, применения и организации хранения смывающих и (или) обезвреживающих средств.</w:t>
      </w:r>
    </w:p>
    <w:p w:rsidR="005E56E8" w:rsidRDefault="004D6AE6">
      <w:pPr>
        <w:pStyle w:val="20"/>
        <w:numPr>
          <w:ilvl w:val="1"/>
          <w:numId w:val="2"/>
        </w:numPr>
        <w:shd w:val="clear" w:color="auto" w:fill="auto"/>
        <w:tabs>
          <w:tab w:val="left" w:pos="1414"/>
        </w:tabs>
        <w:spacing w:before="0" w:after="0" w:line="320" w:lineRule="exact"/>
        <w:ind w:firstLine="760"/>
      </w:pPr>
      <w:r>
        <w:t>Смывающие и (или) обезвреживающие средства подразделяются на защитные средства, очищающие средства и средства восстанавливающего, регенерирующего действия.</w:t>
      </w:r>
    </w:p>
    <w:p w:rsidR="005E56E8" w:rsidRDefault="004D6AE6">
      <w:pPr>
        <w:pStyle w:val="20"/>
        <w:numPr>
          <w:ilvl w:val="1"/>
          <w:numId w:val="2"/>
        </w:numPr>
        <w:shd w:val="clear" w:color="auto" w:fill="auto"/>
        <w:tabs>
          <w:tab w:val="left" w:pos="1414"/>
        </w:tabs>
        <w:spacing w:before="0" w:after="0" w:line="320" w:lineRule="exact"/>
        <w:ind w:firstLine="760"/>
      </w:pPr>
      <w:r>
        <w:t>Нормы выдачи смывающих и (или) обезвреживающих средств соответствуют условиям труда на рабочем месте работника, указываются в трудовом договоре работника или в локальном нормативном акте работодателя, доводятся до сведения работника в письменной или электронной форме способом, позволяющим подтвердить ознакомление работника с указанными нормами.</w:t>
      </w:r>
    </w:p>
    <w:p w:rsidR="005E56E8" w:rsidRDefault="004D6AE6">
      <w:pPr>
        <w:pStyle w:val="20"/>
        <w:numPr>
          <w:ilvl w:val="1"/>
          <w:numId w:val="2"/>
        </w:numPr>
        <w:shd w:val="clear" w:color="auto" w:fill="auto"/>
        <w:spacing w:before="0" w:after="0" w:line="320" w:lineRule="exact"/>
        <w:ind w:firstLine="760"/>
      </w:pPr>
      <w:r>
        <w:t xml:space="preserve"> Перечень рабочих мест и список работников, для которых необходима выдача смывающих и (или) обезвреживающих средств, составляется специалистом по охране труда и утверждается директором. Указанный перечень рабочих мест и список работников формируется на основании типовых норм в соответствии с результатами специальной оценки условий труда с учетом особенностей существующего технологического процесса и организации труда, применяемых сырья и материалов.</w:t>
      </w:r>
    </w:p>
    <w:p w:rsidR="005E56E8" w:rsidRDefault="004D6AE6" w:rsidP="00A3297A">
      <w:pPr>
        <w:pStyle w:val="20"/>
        <w:numPr>
          <w:ilvl w:val="1"/>
          <w:numId w:val="2"/>
        </w:numPr>
        <w:shd w:val="clear" w:color="auto" w:fill="auto"/>
        <w:tabs>
          <w:tab w:val="left" w:pos="1276"/>
        </w:tabs>
        <w:spacing w:before="0" w:after="332" w:line="320" w:lineRule="exact"/>
        <w:ind w:firstLine="851"/>
      </w:pPr>
      <w:r>
        <w:t xml:space="preserve">На работах, связанных с легкосмываемыми загрязнениями, </w:t>
      </w:r>
      <w:r>
        <w:lastRenderedPageBreak/>
        <w:t>работодатель имеет право не выдавать непосредственно работнику смывающие средства, а обеспечивает постоянное наличие в санитарно</w:t>
      </w:r>
      <w:r>
        <w:softHyphen/>
        <w:t>бытовых помещениях дозаторов с жидким смывающим веществом или мыла.</w:t>
      </w:r>
    </w:p>
    <w:p w:rsidR="005E56E8" w:rsidRDefault="004D6AE6">
      <w:pPr>
        <w:pStyle w:val="23"/>
        <w:keepNext/>
        <w:keepLines/>
        <w:numPr>
          <w:ilvl w:val="0"/>
          <w:numId w:val="2"/>
        </w:numPr>
        <w:shd w:val="clear" w:color="auto" w:fill="auto"/>
        <w:tabs>
          <w:tab w:val="left" w:pos="1406"/>
        </w:tabs>
        <w:spacing w:before="0" w:after="306" w:line="280" w:lineRule="exact"/>
        <w:ind w:left="1060" w:firstLine="0"/>
        <w:jc w:val="both"/>
      </w:pPr>
      <w:bookmarkStart w:id="4" w:name="bookmark5"/>
      <w:r>
        <w:t>Приобретение смывающих и (или) обезвреживающих средств</w:t>
      </w:r>
      <w:bookmarkEnd w:id="4"/>
    </w:p>
    <w:p w:rsidR="005E56E8" w:rsidRDefault="004D6AE6">
      <w:pPr>
        <w:pStyle w:val="20"/>
        <w:numPr>
          <w:ilvl w:val="1"/>
          <w:numId w:val="2"/>
        </w:numPr>
        <w:shd w:val="clear" w:color="auto" w:fill="auto"/>
        <w:tabs>
          <w:tab w:val="left" w:pos="1957"/>
        </w:tabs>
        <w:spacing w:before="0" w:after="0" w:line="320" w:lineRule="exact"/>
        <w:ind w:left="600" w:firstLine="780"/>
      </w:pPr>
      <w:r>
        <w:t>Приобретение смывающих и (или) обезвреживающих средств осуществляется за счет средств работодателя.</w:t>
      </w:r>
    </w:p>
    <w:p w:rsidR="005E56E8" w:rsidRDefault="004D6AE6">
      <w:pPr>
        <w:pStyle w:val="20"/>
        <w:numPr>
          <w:ilvl w:val="1"/>
          <w:numId w:val="2"/>
        </w:numPr>
        <w:shd w:val="clear" w:color="auto" w:fill="auto"/>
        <w:tabs>
          <w:tab w:val="left" w:pos="2050"/>
        </w:tabs>
        <w:spacing w:before="0" w:after="0" w:line="320" w:lineRule="exact"/>
        <w:ind w:left="600" w:firstLine="780"/>
      </w:pPr>
      <w:r>
        <w:t>Приобретение смывающих и (или) обезвреживающих средств, не имеющих декларации о соответствии и (или) сертификата соответствия либо имеющих декларации о соответствии и (или) сертификата соответствия, срок действия которых истек, не допускается.</w:t>
      </w:r>
    </w:p>
    <w:p w:rsidR="005E56E8" w:rsidRDefault="004D6AE6">
      <w:pPr>
        <w:pStyle w:val="20"/>
        <w:numPr>
          <w:ilvl w:val="1"/>
          <w:numId w:val="2"/>
        </w:numPr>
        <w:shd w:val="clear" w:color="auto" w:fill="auto"/>
        <w:tabs>
          <w:tab w:val="left" w:pos="1916"/>
        </w:tabs>
        <w:spacing w:before="0" w:after="0" w:line="320" w:lineRule="exact"/>
        <w:ind w:left="600" w:firstLine="780"/>
      </w:pPr>
      <w:r>
        <w:t>Приобретение смывающих и (или) обезвреживающих средств</w:t>
      </w:r>
    </w:p>
    <w:p w:rsidR="00A3297A" w:rsidRDefault="004D6AE6" w:rsidP="00A3297A">
      <w:pPr>
        <w:pStyle w:val="20"/>
        <w:shd w:val="clear" w:color="auto" w:fill="auto"/>
        <w:tabs>
          <w:tab w:val="left" w:pos="1916"/>
        </w:tabs>
        <w:spacing w:before="0" w:after="0" w:line="320" w:lineRule="exact"/>
        <w:ind w:left="600"/>
      </w:pPr>
      <w:r>
        <w:t>осуществляется в упаковках расфасованных: мыл</w:t>
      </w:r>
      <w:r w:rsidR="00A3297A">
        <w:t>о туалетное - по 100 г. или 200г.</w:t>
      </w:r>
    </w:p>
    <w:p w:rsidR="005E56E8" w:rsidRDefault="00A3297A" w:rsidP="00A3297A">
      <w:pPr>
        <w:pStyle w:val="20"/>
        <w:shd w:val="clear" w:color="auto" w:fill="auto"/>
        <w:tabs>
          <w:tab w:val="left" w:pos="1916"/>
        </w:tabs>
        <w:spacing w:before="0" w:after="0" w:line="320" w:lineRule="exact"/>
        <w:ind w:firstLine="1418"/>
      </w:pPr>
      <w:r>
        <w:t>3.4.</w:t>
      </w:r>
      <w:r w:rsidR="004D6AE6">
        <w:t>Для очищения от загрязнения кожи лица работникам приобретаются только слабощелочные сорта мыла (туалетное). 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5E56E8" w:rsidRDefault="004D6AE6">
      <w:pPr>
        <w:pStyle w:val="20"/>
        <w:numPr>
          <w:ilvl w:val="1"/>
          <w:numId w:val="2"/>
        </w:numPr>
        <w:shd w:val="clear" w:color="auto" w:fill="auto"/>
        <w:tabs>
          <w:tab w:val="left" w:pos="1916"/>
        </w:tabs>
        <w:spacing w:before="0" w:after="0" w:line="320" w:lineRule="exact"/>
        <w:ind w:left="600" w:firstLine="780"/>
      </w:pPr>
      <w:r>
        <w:t>Смывающие и (или) обезвреживающие средства, оставшиеся не использованными по истечению отчетного периода (один месяц), могут быть использованы в следующем месяце при соблюдении срока их годности.</w:t>
      </w:r>
    </w:p>
    <w:p w:rsidR="005E56E8" w:rsidRDefault="004D6AE6">
      <w:pPr>
        <w:pStyle w:val="20"/>
        <w:numPr>
          <w:ilvl w:val="1"/>
          <w:numId w:val="2"/>
        </w:numPr>
        <w:shd w:val="clear" w:color="auto" w:fill="auto"/>
        <w:tabs>
          <w:tab w:val="left" w:pos="2050"/>
        </w:tabs>
        <w:spacing w:before="0" w:after="332" w:line="320" w:lineRule="exact"/>
        <w:ind w:left="600" w:firstLine="780"/>
      </w:pPr>
      <w:r>
        <w:t>Хранение выдаваемых работникам смывающих и (или) обезвреживающих средств осуществляется в соответствии с рекомендациями изготовителя.</w:t>
      </w:r>
    </w:p>
    <w:p w:rsidR="005E56E8" w:rsidRDefault="004D6AE6">
      <w:pPr>
        <w:pStyle w:val="23"/>
        <w:keepNext/>
        <w:keepLines/>
        <w:numPr>
          <w:ilvl w:val="0"/>
          <w:numId w:val="2"/>
        </w:numPr>
        <w:shd w:val="clear" w:color="auto" w:fill="auto"/>
        <w:tabs>
          <w:tab w:val="left" w:pos="1729"/>
        </w:tabs>
        <w:spacing w:before="0" w:line="280" w:lineRule="exact"/>
        <w:ind w:left="600" w:firstLine="780"/>
        <w:jc w:val="both"/>
      </w:pPr>
      <w:bookmarkStart w:id="5" w:name="bookmark6"/>
      <w:r>
        <w:t>Выдача смывающих и (или) обеззараживающих средств</w:t>
      </w:r>
      <w:bookmarkEnd w:id="5"/>
    </w:p>
    <w:p w:rsidR="005E56E8" w:rsidRDefault="004D6AE6">
      <w:pPr>
        <w:pStyle w:val="70"/>
        <w:shd w:val="clear" w:color="auto" w:fill="auto"/>
        <w:spacing w:after="306" w:line="280" w:lineRule="exact"/>
        <w:ind w:left="4440"/>
        <w:jc w:val="left"/>
      </w:pPr>
      <w:r>
        <w:t>работникам</w:t>
      </w:r>
    </w:p>
    <w:p w:rsidR="005E56E8" w:rsidRDefault="004D6AE6">
      <w:pPr>
        <w:pStyle w:val="20"/>
        <w:numPr>
          <w:ilvl w:val="1"/>
          <w:numId w:val="2"/>
        </w:numPr>
        <w:shd w:val="clear" w:color="auto" w:fill="auto"/>
        <w:tabs>
          <w:tab w:val="left" w:pos="1916"/>
        </w:tabs>
        <w:spacing w:before="0" w:after="0" w:line="320" w:lineRule="exact"/>
        <w:ind w:left="600" w:firstLine="680"/>
      </w:pPr>
      <w:r>
        <w:t>Выдача работникам смывающих и (или) обезвреживающих средст</w:t>
      </w:r>
      <w:r w:rsidRPr="00DD1208">
        <w:t xml:space="preserve">в осуществляется </w:t>
      </w:r>
      <w:r w:rsidR="00DD1208" w:rsidRPr="00DD1208">
        <w:t>заведующим</w:t>
      </w:r>
      <w:r w:rsidR="00DD1208">
        <w:t xml:space="preserve"> отделения</w:t>
      </w:r>
      <w:r>
        <w:t>, во время их отсутствия - лицами, их замещающими.</w:t>
      </w:r>
    </w:p>
    <w:p w:rsidR="005E56E8" w:rsidRDefault="004D6AE6">
      <w:pPr>
        <w:pStyle w:val="20"/>
        <w:numPr>
          <w:ilvl w:val="1"/>
          <w:numId w:val="2"/>
        </w:numPr>
        <w:shd w:val="clear" w:color="auto" w:fill="auto"/>
        <w:tabs>
          <w:tab w:val="left" w:pos="1282"/>
        </w:tabs>
        <w:spacing w:before="0" w:after="0" w:line="320" w:lineRule="exact"/>
        <w:ind w:firstLine="440"/>
      </w:pPr>
      <w:r>
        <w:t>Выдача работникам смывающих и (или) обезвреживающих средств, в том числе иностранного производства, допускается только в случае подтверждения их соответствия государственным нормативным требованиям, декларацией о соответствии (или) сертификатом соответствия, оформленными в порядке, установленным действующим законодательством.</w:t>
      </w:r>
    </w:p>
    <w:p w:rsidR="005E56E8" w:rsidRDefault="004D6AE6">
      <w:pPr>
        <w:pStyle w:val="20"/>
        <w:numPr>
          <w:ilvl w:val="1"/>
          <w:numId w:val="2"/>
        </w:numPr>
        <w:shd w:val="clear" w:color="auto" w:fill="auto"/>
        <w:tabs>
          <w:tab w:val="left" w:pos="1009"/>
        </w:tabs>
        <w:spacing w:before="0" w:after="0" w:line="320" w:lineRule="exact"/>
        <w:ind w:firstLine="440"/>
      </w:pPr>
      <w:r>
        <w:t xml:space="preserve">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 </w:t>
      </w:r>
      <w:r w:rsidRPr="00DD1208">
        <w:t xml:space="preserve">Выдача работникам обезвреживающих средств фиксируется заведующим </w:t>
      </w:r>
      <w:r w:rsidR="00DD1208" w:rsidRPr="00DD1208">
        <w:t>отделений</w:t>
      </w:r>
      <w:r w:rsidRPr="00DD1208">
        <w:t xml:space="preserve"> под роспись в личной карточке учета выдачи смывающих и (или) обезвреживающих средств согласно Приложению № 2 к настоящему Положению, за исключением мыла </w:t>
      </w:r>
      <w:r w:rsidRPr="00DD1208">
        <w:lastRenderedPageBreak/>
        <w:t>(твердого или ж</w:t>
      </w:r>
      <w:r>
        <w:t>идкого). Выдача мыла фиксируется в ведомости выдачи материальных ценностей на нужды Учреждения.</w:t>
      </w:r>
    </w:p>
    <w:p w:rsidR="005E56E8" w:rsidRDefault="004D6AE6" w:rsidP="00A3297A">
      <w:pPr>
        <w:pStyle w:val="20"/>
        <w:numPr>
          <w:ilvl w:val="1"/>
          <w:numId w:val="2"/>
        </w:numPr>
        <w:shd w:val="clear" w:color="auto" w:fill="auto"/>
        <w:tabs>
          <w:tab w:val="left" w:pos="1135"/>
          <w:tab w:val="left" w:pos="7075"/>
        </w:tabs>
        <w:spacing w:before="0" w:after="0" w:line="320" w:lineRule="exact"/>
        <w:ind w:firstLine="440"/>
      </w:pPr>
      <w:r>
        <w:t>Рабо</w:t>
      </w:r>
      <w:r w:rsidR="00A3297A">
        <w:t>тники, указанные в Приложении №</w:t>
      </w:r>
      <w:r>
        <w:t>1 к Положению,</w:t>
      </w:r>
      <w:r w:rsidR="00A3297A">
        <w:t xml:space="preserve"> </w:t>
      </w:r>
      <w:r>
        <w:t>обеспечиваются выдачей смывающим и (или) обезвреживающим средством, согласно установленным нормам.</w:t>
      </w:r>
    </w:p>
    <w:p w:rsidR="005E56E8" w:rsidRDefault="004D6AE6">
      <w:pPr>
        <w:pStyle w:val="20"/>
        <w:numPr>
          <w:ilvl w:val="1"/>
          <w:numId w:val="2"/>
        </w:numPr>
        <w:shd w:val="clear" w:color="auto" w:fill="auto"/>
        <w:tabs>
          <w:tab w:val="left" w:pos="1009"/>
        </w:tabs>
        <w:spacing w:before="0" w:after="0" w:line="320" w:lineRule="exact"/>
        <w:ind w:firstLine="440"/>
      </w:pPr>
      <w:r>
        <w:t>Выдача работникам жидких смывающих и (или) обезвреживающих средств, расфасованных в упаковки емкостью более 250 мл, осуществляется посредством применения дозирующих систем, которые размещаются в санитарно - бытовых помещениях. Пополнение или замена емкостей, содержащих смывающие и (или) обезвреживающие средства, осуществляются по мере расходования указанных средств.</w:t>
      </w:r>
    </w:p>
    <w:p w:rsidR="005E56E8" w:rsidRDefault="004D6AE6">
      <w:pPr>
        <w:pStyle w:val="20"/>
        <w:numPr>
          <w:ilvl w:val="1"/>
          <w:numId w:val="2"/>
        </w:numPr>
        <w:shd w:val="clear" w:color="auto" w:fill="auto"/>
        <w:tabs>
          <w:tab w:val="left" w:pos="1036"/>
        </w:tabs>
        <w:spacing w:before="0" w:after="0" w:line="320" w:lineRule="exact"/>
        <w:ind w:firstLine="540"/>
      </w:pPr>
      <w:r>
        <w:t>Время нахождения работников в отпуске не включается в сроки использования смывающих и (или) обезвреживающих средств.</w:t>
      </w:r>
    </w:p>
    <w:p w:rsidR="005E56E8" w:rsidRDefault="004D6AE6">
      <w:pPr>
        <w:pStyle w:val="20"/>
        <w:numPr>
          <w:ilvl w:val="1"/>
          <w:numId w:val="2"/>
        </w:numPr>
        <w:shd w:val="clear" w:color="auto" w:fill="auto"/>
        <w:tabs>
          <w:tab w:val="left" w:pos="1282"/>
        </w:tabs>
        <w:spacing w:before="0" w:after="0" w:line="320" w:lineRule="exact"/>
        <w:ind w:firstLine="540"/>
      </w:pPr>
      <w:r>
        <w:t>Моющие средства выдаются пропорционально занятости сотрудника. Если работник устроен на 0,5 ставки, то норма моющего средства выдается на двойной период времени (на 2 месяца).</w:t>
      </w:r>
    </w:p>
    <w:p w:rsidR="005E56E8" w:rsidRDefault="004D6AE6">
      <w:pPr>
        <w:pStyle w:val="20"/>
        <w:numPr>
          <w:ilvl w:val="1"/>
          <w:numId w:val="2"/>
        </w:numPr>
        <w:shd w:val="clear" w:color="auto" w:fill="auto"/>
        <w:tabs>
          <w:tab w:val="left" w:pos="1047"/>
        </w:tabs>
        <w:spacing w:before="0" w:after="0" w:line="320" w:lineRule="exact"/>
        <w:ind w:firstLine="540"/>
      </w:pPr>
      <w:r>
        <w:t>При замещении основного работника на время отпуска (болезни), замещающему работнику выдается смывающее и (или) обезвреживающие средства пропорционально занятости. Выдача отражается в карточке (ведомости).</w:t>
      </w:r>
    </w:p>
    <w:p w:rsidR="005E56E8" w:rsidRDefault="004D6AE6">
      <w:pPr>
        <w:pStyle w:val="20"/>
        <w:numPr>
          <w:ilvl w:val="1"/>
          <w:numId w:val="2"/>
        </w:numPr>
        <w:shd w:val="clear" w:color="auto" w:fill="auto"/>
        <w:tabs>
          <w:tab w:val="left" w:pos="1282"/>
        </w:tabs>
        <w:spacing w:before="0" w:after="0" w:line="320" w:lineRule="exact"/>
        <w:ind w:firstLine="540"/>
      </w:pPr>
      <w:r>
        <w:t>При выдаче смывающих и (или) обезвреживающих средств работник информируется о правилах их применения.</w:t>
      </w:r>
    </w:p>
    <w:p w:rsidR="005E56E8" w:rsidRDefault="004D6AE6">
      <w:pPr>
        <w:pStyle w:val="20"/>
        <w:numPr>
          <w:ilvl w:val="1"/>
          <w:numId w:val="2"/>
        </w:numPr>
        <w:shd w:val="clear" w:color="auto" w:fill="auto"/>
        <w:tabs>
          <w:tab w:val="left" w:pos="1282"/>
        </w:tabs>
        <w:spacing w:before="0" w:after="332" w:line="320" w:lineRule="exact"/>
        <w:ind w:firstLine="540"/>
      </w:pPr>
      <w:r>
        <w:t>Ответственность за своевременную и в полном объеме выдачу работникам смывающих и (или) обезвреживающих средств в соответствии с типовыми нормами, за организацию контроля правильности их применения работниками, а так же хранение смывающих и (или) обезвреживающих средств возлагается на ответственных лиц, назначенных приказом по Учреждению.</w:t>
      </w:r>
    </w:p>
    <w:p w:rsidR="005E56E8" w:rsidRDefault="004D6AE6">
      <w:pPr>
        <w:pStyle w:val="23"/>
        <w:keepNext/>
        <w:keepLines/>
        <w:numPr>
          <w:ilvl w:val="0"/>
          <w:numId w:val="2"/>
        </w:numPr>
        <w:shd w:val="clear" w:color="auto" w:fill="auto"/>
        <w:tabs>
          <w:tab w:val="left" w:pos="1284"/>
        </w:tabs>
        <w:spacing w:before="0" w:line="280" w:lineRule="exact"/>
        <w:ind w:left="960" w:firstLine="0"/>
        <w:jc w:val="both"/>
      </w:pPr>
      <w:bookmarkStart w:id="6" w:name="bookmark7"/>
      <w:r>
        <w:t>Применение смывающих и (или) обезвреживающих средств</w:t>
      </w:r>
      <w:bookmarkEnd w:id="6"/>
    </w:p>
    <w:p w:rsidR="005E56E8" w:rsidRDefault="004D6AE6">
      <w:pPr>
        <w:pStyle w:val="70"/>
        <w:shd w:val="clear" w:color="auto" w:fill="auto"/>
        <w:spacing w:line="280" w:lineRule="exact"/>
        <w:ind w:left="4140"/>
        <w:jc w:val="left"/>
      </w:pPr>
      <w:r>
        <w:t>работниками</w:t>
      </w:r>
    </w:p>
    <w:p w:rsidR="005E56E8" w:rsidRDefault="004D6AE6">
      <w:pPr>
        <w:pStyle w:val="20"/>
        <w:shd w:val="clear" w:color="auto" w:fill="auto"/>
        <w:spacing w:before="0" w:after="0" w:line="317" w:lineRule="exact"/>
        <w:ind w:firstLine="600"/>
        <w:sectPr w:rsidR="005E56E8">
          <w:footerReference w:type="even" r:id="rId8"/>
          <w:footerReference w:type="default" r:id="rId9"/>
          <w:pgSz w:w="11900" w:h="16840"/>
          <w:pgMar w:top="782" w:right="1041" w:bottom="1530" w:left="1121" w:header="0" w:footer="3" w:gutter="0"/>
          <w:cols w:space="720"/>
          <w:noEndnote/>
          <w:docGrid w:linePitch="360"/>
        </w:sectPr>
      </w:pPr>
      <w:r>
        <w:t>5.1. Работник обязан применять по назначению и в соответствии с Порядком смывающие и (или) обезвреживающие средства, выданные ему в установленном порядке.</w:t>
      </w:r>
    </w:p>
    <w:p w:rsidR="005E56E8" w:rsidRDefault="004D6AE6">
      <w:pPr>
        <w:pStyle w:val="60"/>
        <w:shd w:val="clear" w:color="auto" w:fill="auto"/>
        <w:spacing w:after="509" w:line="310" w:lineRule="exact"/>
        <w:ind w:left="4240" w:right="320"/>
        <w:jc w:val="right"/>
      </w:pPr>
      <w:r>
        <w:lastRenderedPageBreak/>
        <w:t xml:space="preserve">Приложение № 1 к Положению об обеспечении работников </w:t>
      </w:r>
      <w:r w:rsidR="000428AD">
        <w:t>АНО «Югыд лун» (Светлый день)</w:t>
      </w:r>
      <w:r>
        <w:t xml:space="preserve"> смывающими и (или) обезвреживающими средствами</w:t>
      </w:r>
    </w:p>
    <w:p w:rsidR="005E56E8" w:rsidRDefault="004D6AE6">
      <w:pPr>
        <w:pStyle w:val="80"/>
        <w:shd w:val="clear" w:color="auto" w:fill="auto"/>
        <w:spacing w:before="0"/>
        <w:ind w:left="200"/>
      </w:pPr>
      <w:r>
        <w:t>ПЕРЕЧЕНЬ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5"/>
        <w:gridCol w:w="1747"/>
        <w:gridCol w:w="2422"/>
        <w:gridCol w:w="2252"/>
        <w:gridCol w:w="2561"/>
      </w:tblGrid>
      <w:tr w:rsidR="000428AD" w:rsidTr="000428AD">
        <w:trPr>
          <w:trHeight w:hRule="exact" w:val="1173"/>
          <w:jc w:val="center"/>
        </w:trPr>
        <w:tc>
          <w:tcPr>
            <w:tcW w:w="545" w:type="dxa"/>
            <w:tcBorders>
              <w:top w:val="single" w:sz="4" w:space="0" w:color="auto"/>
              <w:left w:val="single" w:sz="4" w:space="0" w:color="auto"/>
            </w:tcBorders>
            <w:shd w:val="clear" w:color="auto" w:fill="FFFFFF"/>
            <w:vAlign w:val="center"/>
          </w:tcPr>
          <w:p w:rsidR="000428AD" w:rsidRDefault="000428AD" w:rsidP="000428AD">
            <w:pPr>
              <w:pStyle w:val="20"/>
              <w:framePr w:w="10069" w:wrap="notBeside" w:vAnchor="text" w:hAnchor="page" w:x="1141" w:y="773"/>
              <w:shd w:val="clear" w:color="auto" w:fill="auto"/>
              <w:spacing w:before="0" w:after="240" w:line="190" w:lineRule="exact"/>
              <w:ind w:left="220"/>
              <w:jc w:val="left"/>
            </w:pPr>
            <w:r>
              <w:rPr>
                <w:rStyle w:val="295pt"/>
              </w:rPr>
              <w:t>№</w:t>
            </w:r>
          </w:p>
          <w:p w:rsidR="000428AD" w:rsidRDefault="000428AD" w:rsidP="000428AD">
            <w:pPr>
              <w:pStyle w:val="20"/>
              <w:framePr w:w="10069" w:wrap="notBeside" w:vAnchor="text" w:hAnchor="page" w:x="1141" w:y="773"/>
              <w:shd w:val="clear" w:color="auto" w:fill="auto"/>
              <w:spacing w:before="240" w:after="0" w:line="190" w:lineRule="exact"/>
              <w:ind w:left="220"/>
              <w:jc w:val="left"/>
            </w:pPr>
            <w:r>
              <w:rPr>
                <w:rStyle w:val="295pt"/>
              </w:rPr>
              <w:t>п/п</w:t>
            </w:r>
          </w:p>
        </w:tc>
        <w:tc>
          <w:tcPr>
            <w:tcW w:w="1747" w:type="dxa"/>
            <w:tcBorders>
              <w:top w:val="single" w:sz="4" w:space="0" w:color="auto"/>
              <w:left w:val="single" w:sz="4" w:space="0" w:color="auto"/>
            </w:tcBorders>
            <w:shd w:val="clear" w:color="auto" w:fill="FFFFFF"/>
            <w:vAlign w:val="center"/>
          </w:tcPr>
          <w:p w:rsidR="000428AD" w:rsidRDefault="000428AD" w:rsidP="000428AD">
            <w:pPr>
              <w:pStyle w:val="20"/>
              <w:framePr w:w="10069" w:wrap="notBeside" w:vAnchor="text" w:hAnchor="page" w:x="1141" w:y="773"/>
              <w:shd w:val="clear" w:color="auto" w:fill="auto"/>
              <w:spacing w:before="0" w:after="0" w:line="270" w:lineRule="exact"/>
              <w:ind w:left="240"/>
              <w:jc w:val="left"/>
            </w:pPr>
            <w:r>
              <w:rPr>
                <w:rStyle w:val="295pt"/>
              </w:rPr>
              <w:t>Наименование</w:t>
            </w:r>
          </w:p>
          <w:p w:rsidR="000428AD" w:rsidRDefault="000428AD" w:rsidP="000428AD">
            <w:pPr>
              <w:pStyle w:val="20"/>
              <w:framePr w:w="10069" w:wrap="notBeside" w:vAnchor="text" w:hAnchor="page" w:x="1141" w:y="773"/>
              <w:shd w:val="clear" w:color="auto" w:fill="auto"/>
              <w:spacing w:before="0" w:after="0" w:line="270" w:lineRule="exact"/>
              <w:jc w:val="center"/>
            </w:pPr>
            <w:r>
              <w:rPr>
                <w:rStyle w:val="295pt"/>
              </w:rPr>
              <w:t>профессий</w:t>
            </w:r>
          </w:p>
          <w:p w:rsidR="000428AD" w:rsidRDefault="000428AD" w:rsidP="000428AD">
            <w:pPr>
              <w:pStyle w:val="20"/>
              <w:framePr w:w="10069" w:wrap="notBeside" w:vAnchor="text" w:hAnchor="page" w:x="1141" w:y="773"/>
              <w:shd w:val="clear" w:color="auto" w:fill="auto"/>
              <w:spacing w:before="0" w:after="0" w:line="270" w:lineRule="exact"/>
              <w:jc w:val="center"/>
            </w:pPr>
            <w:r>
              <w:rPr>
                <w:rStyle w:val="295pt"/>
              </w:rPr>
              <w:t>(должности)</w:t>
            </w:r>
          </w:p>
        </w:tc>
        <w:tc>
          <w:tcPr>
            <w:tcW w:w="2422" w:type="dxa"/>
            <w:tcBorders>
              <w:top w:val="single" w:sz="4" w:space="0" w:color="auto"/>
              <w:left w:val="single" w:sz="4" w:space="0" w:color="auto"/>
            </w:tcBorders>
            <w:shd w:val="clear" w:color="auto" w:fill="FFFFFF"/>
            <w:vAlign w:val="center"/>
          </w:tcPr>
          <w:p w:rsidR="000428AD" w:rsidRDefault="000428AD" w:rsidP="000428AD">
            <w:pPr>
              <w:pStyle w:val="20"/>
              <w:framePr w:w="10069" w:wrap="notBeside" w:vAnchor="text" w:hAnchor="page" w:x="1141" w:y="773"/>
              <w:shd w:val="clear" w:color="auto" w:fill="auto"/>
              <w:spacing w:before="0" w:after="0" w:line="270" w:lineRule="exact"/>
              <w:jc w:val="center"/>
            </w:pPr>
            <w:r>
              <w:rPr>
                <w:rStyle w:val="295pt"/>
              </w:rPr>
              <w:t>Виды смывающих и (или) обезвреживающих средств</w:t>
            </w:r>
          </w:p>
        </w:tc>
        <w:tc>
          <w:tcPr>
            <w:tcW w:w="2252" w:type="dxa"/>
            <w:tcBorders>
              <w:top w:val="single" w:sz="4" w:space="0" w:color="auto"/>
              <w:left w:val="single" w:sz="4" w:space="0" w:color="auto"/>
            </w:tcBorders>
            <w:shd w:val="clear" w:color="auto" w:fill="FFFFFF"/>
            <w:vAlign w:val="center"/>
          </w:tcPr>
          <w:p w:rsidR="000428AD" w:rsidRDefault="000428AD" w:rsidP="000428AD">
            <w:pPr>
              <w:pStyle w:val="20"/>
              <w:framePr w:w="10069" w:wrap="notBeside" w:vAnchor="text" w:hAnchor="page" w:x="1141" w:y="773"/>
              <w:shd w:val="clear" w:color="auto" w:fill="auto"/>
              <w:spacing w:before="0" w:after="0" w:line="270" w:lineRule="exact"/>
              <w:jc w:val="center"/>
            </w:pPr>
            <w:r>
              <w:rPr>
                <w:rStyle w:val="295pt"/>
              </w:rPr>
              <w:t>Норма выдачи на одного работника в месяц</w:t>
            </w:r>
          </w:p>
        </w:tc>
        <w:tc>
          <w:tcPr>
            <w:tcW w:w="2561" w:type="dxa"/>
            <w:tcBorders>
              <w:top w:val="single" w:sz="4" w:space="0" w:color="auto"/>
              <w:left w:val="single" w:sz="4" w:space="0" w:color="auto"/>
              <w:right w:val="single" w:sz="4" w:space="0" w:color="auto"/>
            </w:tcBorders>
            <w:shd w:val="clear" w:color="auto" w:fill="FFFFFF"/>
            <w:vAlign w:val="center"/>
          </w:tcPr>
          <w:p w:rsidR="000428AD" w:rsidRDefault="000428AD" w:rsidP="000428AD">
            <w:pPr>
              <w:pStyle w:val="20"/>
              <w:framePr w:w="10069" w:wrap="notBeside" w:vAnchor="text" w:hAnchor="page" w:x="1141" w:y="773"/>
              <w:shd w:val="clear" w:color="auto" w:fill="auto"/>
              <w:spacing w:before="0" w:after="0" w:line="252" w:lineRule="exact"/>
              <w:jc w:val="center"/>
            </w:pPr>
            <w:r>
              <w:rPr>
                <w:rStyle w:val="295pt"/>
              </w:rPr>
              <w:t>Пункт</w:t>
            </w:r>
          </w:p>
          <w:p w:rsidR="000428AD" w:rsidRDefault="000428AD" w:rsidP="000428AD">
            <w:pPr>
              <w:pStyle w:val="20"/>
              <w:framePr w:w="10069" w:wrap="notBeside" w:vAnchor="text" w:hAnchor="page" w:x="1141" w:y="773"/>
              <w:shd w:val="clear" w:color="auto" w:fill="auto"/>
              <w:spacing w:before="0" w:after="0" w:line="252" w:lineRule="exact"/>
              <w:jc w:val="center"/>
            </w:pPr>
            <w:r>
              <w:rPr>
                <w:rStyle w:val="295pt"/>
              </w:rPr>
              <w:t>типовых</w:t>
            </w:r>
          </w:p>
          <w:p w:rsidR="000428AD" w:rsidRDefault="000428AD" w:rsidP="000428AD">
            <w:pPr>
              <w:pStyle w:val="20"/>
              <w:framePr w:w="10069" w:wrap="notBeside" w:vAnchor="text" w:hAnchor="page" w:x="1141" w:y="773"/>
              <w:shd w:val="clear" w:color="auto" w:fill="auto"/>
              <w:spacing w:before="0" w:after="0" w:line="252" w:lineRule="exact"/>
              <w:jc w:val="center"/>
            </w:pPr>
            <w:r>
              <w:rPr>
                <w:rStyle w:val="295pt"/>
              </w:rPr>
              <w:t>норм</w:t>
            </w:r>
          </w:p>
        </w:tc>
      </w:tr>
      <w:tr w:rsidR="000428AD" w:rsidTr="000428AD">
        <w:trPr>
          <w:trHeight w:hRule="exact" w:val="1532"/>
          <w:jc w:val="center"/>
        </w:trPr>
        <w:tc>
          <w:tcPr>
            <w:tcW w:w="545" w:type="dxa"/>
            <w:tcBorders>
              <w:top w:val="single" w:sz="4" w:space="0" w:color="auto"/>
              <w:left w:val="single" w:sz="4" w:space="0" w:color="auto"/>
            </w:tcBorders>
            <w:shd w:val="clear" w:color="auto" w:fill="FFFFFF"/>
          </w:tcPr>
          <w:p w:rsidR="000428AD" w:rsidRDefault="000428AD" w:rsidP="000428AD">
            <w:pPr>
              <w:pStyle w:val="20"/>
              <w:framePr w:w="10069" w:wrap="notBeside" w:vAnchor="text" w:hAnchor="page" w:x="1141" w:y="773"/>
              <w:shd w:val="clear" w:color="auto" w:fill="auto"/>
              <w:spacing w:before="0" w:after="0" w:line="190" w:lineRule="exact"/>
              <w:ind w:left="220"/>
              <w:jc w:val="left"/>
            </w:pPr>
            <w:r>
              <w:rPr>
                <w:rStyle w:val="295pt"/>
              </w:rPr>
              <w:t>1.</w:t>
            </w:r>
          </w:p>
        </w:tc>
        <w:tc>
          <w:tcPr>
            <w:tcW w:w="1747" w:type="dxa"/>
            <w:tcBorders>
              <w:top w:val="single" w:sz="4" w:space="0" w:color="auto"/>
              <w:left w:val="single" w:sz="4" w:space="0" w:color="auto"/>
            </w:tcBorders>
            <w:shd w:val="clear" w:color="auto" w:fill="FFFFFF"/>
          </w:tcPr>
          <w:p w:rsidR="000428AD" w:rsidRDefault="000428AD" w:rsidP="000428AD">
            <w:pPr>
              <w:pStyle w:val="20"/>
              <w:framePr w:w="10069" w:wrap="notBeside" w:vAnchor="text" w:hAnchor="page" w:x="1141" w:y="773"/>
              <w:shd w:val="clear" w:color="auto" w:fill="auto"/>
              <w:spacing w:before="60" w:after="0" w:line="190" w:lineRule="exact"/>
              <w:jc w:val="left"/>
            </w:pPr>
            <w:r>
              <w:rPr>
                <w:rStyle w:val="295pt"/>
              </w:rPr>
              <w:t>Социальный работник</w:t>
            </w:r>
          </w:p>
        </w:tc>
        <w:tc>
          <w:tcPr>
            <w:tcW w:w="2422" w:type="dxa"/>
            <w:tcBorders>
              <w:top w:val="single" w:sz="4" w:space="0" w:color="auto"/>
              <w:left w:val="single" w:sz="4" w:space="0" w:color="auto"/>
            </w:tcBorders>
            <w:shd w:val="clear" w:color="auto" w:fill="FFFFFF"/>
          </w:tcPr>
          <w:p w:rsidR="000428AD" w:rsidRDefault="000428AD" w:rsidP="000428AD">
            <w:pPr>
              <w:pStyle w:val="20"/>
              <w:framePr w:w="10069" w:wrap="notBeside" w:vAnchor="text" w:hAnchor="page" w:x="1141" w:y="773"/>
              <w:shd w:val="clear" w:color="auto" w:fill="auto"/>
              <w:spacing w:before="0" w:after="0" w:line="252" w:lineRule="exact"/>
              <w:jc w:val="center"/>
            </w:pPr>
            <w:r>
              <w:rPr>
                <w:rStyle w:val="295pt"/>
              </w:rPr>
              <w:t>Очищающие средства: Мыло или жидкие моющие средства для мытья рук</w:t>
            </w:r>
          </w:p>
        </w:tc>
        <w:tc>
          <w:tcPr>
            <w:tcW w:w="2252" w:type="dxa"/>
            <w:tcBorders>
              <w:top w:val="single" w:sz="4" w:space="0" w:color="auto"/>
              <w:left w:val="single" w:sz="4" w:space="0" w:color="auto"/>
            </w:tcBorders>
            <w:shd w:val="clear" w:color="auto" w:fill="FFFFFF"/>
          </w:tcPr>
          <w:p w:rsidR="000428AD" w:rsidRDefault="000428AD" w:rsidP="000428AD">
            <w:pPr>
              <w:pStyle w:val="20"/>
              <w:framePr w:w="10069" w:wrap="notBeside" w:vAnchor="text" w:hAnchor="page" w:x="1141" w:y="773"/>
              <w:shd w:val="clear" w:color="auto" w:fill="auto"/>
              <w:spacing w:before="0" w:after="0" w:line="252" w:lineRule="exact"/>
              <w:jc w:val="center"/>
            </w:pPr>
            <w:r>
              <w:rPr>
                <w:rStyle w:val="295pt"/>
              </w:rPr>
              <w:t>200 г мыло туалетное или 250 г жидкие моющие средства в дозирующих устройствах</w:t>
            </w:r>
          </w:p>
        </w:tc>
        <w:tc>
          <w:tcPr>
            <w:tcW w:w="2561" w:type="dxa"/>
            <w:tcBorders>
              <w:top w:val="single" w:sz="4" w:space="0" w:color="auto"/>
              <w:left w:val="single" w:sz="4" w:space="0" w:color="auto"/>
              <w:right w:val="single" w:sz="4" w:space="0" w:color="auto"/>
            </w:tcBorders>
            <w:shd w:val="clear" w:color="auto" w:fill="FFFFFF"/>
            <w:vAlign w:val="bottom"/>
          </w:tcPr>
          <w:p w:rsidR="000428AD" w:rsidRDefault="000428AD" w:rsidP="000428AD">
            <w:pPr>
              <w:pStyle w:val="20"/>
              <w:framePr w:w="10069" w:wrap="notBeside" w:vAnchor="text" w:hAnchor="page" w:x="1141" w:y="773"/>
              <w:shd w:val="clear" w:color="auto" w:fill="auto"/>
              <w:spacing w:before="0" w:after="0" w:line="252" w:lineRule="exact"/>
              <w:jc w:val="center"/>
            </w:pPr>
            <w:r>
              <w:rPr>
                <w:rStyle w:val="295pt"/>
              </w:rPr>
              <w:t>Приказ</w:t>
            </w:r>
          </w:p>
          <w:p w:rsidR="000428AD" w:rsidRDefault="000428AD" w:rsidP="000428AD">
            <w:pPr>
              <w:pStyle w:val="20"/>
              <w:framePr w:w="10069" w:wrap="notBeside" w:vAnchor="text" w:hAnchor="page" w:x="1141" w:y="773"/>
              <w:shd w:val="clear" w:color="auto" w:fill="auto"/>
              <w:spacing w:before="0" w:after="0" w:line="252" w:lineRule="exact"/>
              <w:jc w:val="center"/>
            </w:pPr>
            <w:r>
              <w:rPr>
                <w:rStyle w:val="295pt"/>
              </w:rPr>
              <w:t>Минздравсоцразвития России от 17.12.2010 г. № 1122н (в ред. Приказа Минтруда от 20.02.2014 № 103 н)</w:t>
            </w:r>
          </w:p>
          <w:p w:rsidR="000428AD" w:rsidRDefault="000428AD" w:rsidP="000428AD">
            <w:pPr>
              <w:pStyle w:val="20"/>
              <w:framePr w:w="10069" w:wrap="notBeside" w:vAnchor="text" w:hAnchor="page" w:x="1141" w:y="773"/>
              <w:shd w:val="clear" w:color="auto" w:fill="auto"/>
              <w:spacing w:before="0" w:after="0" w:line="252" w:lineRule="exact"/>
              <w:jc w:val="center"/>
            </w:pPr>
            <w:r>
              <w:rPr>
                <w:rStyle w:val="295pt"/>
              </w:rPr>
              <w:t>Приложение № 1 п.7</w:t>
            </w:r>
          </w:p>
        </w:tc>
      </w:tr>
    </w:tbl>
    <w:p w:rsidR="000428AD" w:rsidRDefault="000428AD" w:rsidP="000428AD">
      <w:pPr>
        <w:framePr w:w="10069" w:wrap="notBeside" w:vAnchor="text" w:hAnchor="page" w:x="1141" w:y="773"/>
        <w:rPr>
          <w:sz w:val="2"/>
          <w:szCs w:val="2"/>
        </w:rPr>
      </w:pPr>
    </w:p>
    <w:p w:rsidR="005E56E8" w:rsidRDefault="004D6AE6">
      <w:pPr>
        <w:pStyle w:val="80"/>
        <w:shd w:val="clear" w:color="auto" w:fill="auto"/>
        <w:spacing w:before="0"/>
        <w:ind w:left="200"/>
      </w:pPr>
      <w:r>
        <w:t xml:space="preserve">профессий и должностей </w:t>
      </w:r>
      <w:r w:rsidR="000428AD">
        <w:t xml:space="preserve">АНО «Югыд лун» (Светлый день), </w:t>
      </w:r>
      <w:r>
        <w:t>работники которых обеспечиваются смывающими и обезвреживающими средствами</w:t>
      </w:r>
    </w:p>
    <w:p w:rsidR="005E56E8" w:rsidRDefault="005E56E8">
      <w:pPr>
        <w:rPr>
          <w:sz w:val="2"/>
          <w:szCs w:val="2"/>
        </w:rPr>
      </w:pPr>
    </w:p>
    <w:p w:rsidR="00D53110" w:rsidRDefault="00D53110">
      <w:pPr>
        <w:pStyle w:val="60"/>
        <w:shd w:val="clear" w:color="auto" w:fill="auto"/>
        <w:spacing w:after="270" w:line="277" w:lineRule="exact"/>
        <w:ind w:left="4220" w:right="320"/>
        <w:jc w:val="right"/>
      </w:pPr>
    </w:p>
    <w:p w:rsidR="000428AD" w:rsidRDefault="000428AD">
      <w:pPr>
        <w:pStyle w:val="60"/>
        <w:shd w:val="clear" w:color="auto" w:fill="auto"/>
        <w:spacing w:after="270" w:line="277" w:lineRule="exact"/>
        <w:ind w:left="4220" w:right="320"/>
        <w:jc w:val="right"/>
      </w:pPr>
    </w:p>
    <w:p w:rsidR="000428AD" w:rsidRDefault="000428AD">
      <w:pPr>
        <w:pStyle w:val="60"/>
        <w:shd w:val="clear" w:color="auto" w:fill="auto"/>
        <w:spacing w:after="270" w:line="277" w:lineRule="exact"/>
        <w:ind w:left="4220" w:right="320"/>
        <w:jc w:val="right"/>
      </w:pPr>
    </w:p>
    <w:p w:rsidR="000428AD" w:rsidRDefault="000428AD">
      <w:pPr>
        <w:pStyle w:val="60"/>
        <w:shd w:val="clear" w:color="auto" w:fill="auto"/>
        <w:spacing w:after="270" w:line="277" w:lineRule="exact"/>
        <w:ind w:left="4220" w:right="320"/>
        <w:jc w:val="right"/>
      </w:pPr>
    </w:p>
    <w:p w:rsidR="000428AD" w:rsidRDefault="000428AD">
      <w:pPr>
        <w:pStyle w:val="60"/>
        <w:shd w:val="clear" w:color="auto" w:fill="auto"/>
        <w:spacing w:after="270" w:line="277" w:lineRule="exact"/>
        <w:ind w:left="4220" w:right="320"/>
        <w:jc w:val="right"/>
      </w:pPr>
    </w:p>
    <w:p w:rsidR="000428AD" w:rsidRDefault="000428AD">
      <w:pPr>
        <w:pStyle w:val="60"/>
        <w:shd w:val="clear" w:color="auto" w:fill="auto"/>
        <w:spacing w:after="270" w:line="277" w:lineRule="exact"/>
        <w:ind w:left="4220" w:right="320"/>
        <w:jc w:val="right"/>
      </w:pPr>
    </w:p>
    <w:p w:rsidR="000428AD" w:rsidRDefault="000428AD">
      <w:pPr>
        <w:pStyle w:val="60"/>
        <w:shd w:val="clear" w:color="auto" w:fill="auto"/>
        <w:spacing w:after="270" w:line="277" w:lineRule="exact"/>
        <w:ind w:left="4220" w:right="320"/>
        <w:jc w:val="right"/>
      </w:pPr>
    </w:p>
    <w:p w:rsidR="000428AD" w:rsidRDefault="000428AD">
      <w:pPr>
        <w:pStyle w:val="60"/>
        <w:shd w:val="clear" w:color="auto" w:fill="auto"/>
        <w:spacing w:after="270" w:line="277" w:lineRule="exact"/>
        <w:ind w:left="4220" w:right="320"/>
        <w:jc w:val="right"/>
      </w:pPr>
    </w:p>
    <w:p w:rsidR="000428AD" w:rsidRDefault="000428AD">
      <w:pPr>
        <w:pStyle w:val="60"/>
        <w:shd w:val="clear" w:color="auto" w:fill="auto"/>
        <w:spacing w:after="270" w:line="277" w:lineRule="exact"/>
        <w:ind w:left="4220" w:right="320"/>
        <w:jc w:val="right"/>
      </w:pPr>
    </w:p>
    <w:p w:rsidR="000428AD" w:rsidRDefault="000428AD">
      <w:pPr>
        <w:pStyle w:val="60"/>
        <w:shd w:val="clear" w:color="auto" w:fill="auto"/>
        <w:spacing w:after="270" w:line="277" w:lineRule="exact"/>
        <w:ind w:left="4220" w:right="320"/>
        <w:jc w:val="right"/>
      </w:pPr>
    </w:p>
    <w:p w:rsidR="00DD1208" w:rsidRDefault="00DD1208">
      <w:pPr>
        <w:pStyle w:val="60"/>
        <w:shd w:val="clear" w:color="auto" w:fill="auto"/>
        <w:spacing w:after="270" w:line="277" w:lineRule="exact"/>
        <w:ind w:left="4220" w:right="320"/>
        <w:jc w:val="right"/>
      </w:pPr>
    </w:p>
    <w:p w:rsidR="00DD1208" w:rsidRDefault="00DD1208">
      <w:pPr>
        <w:pStyle w:val="60"/>
        <w:shd w:val="clear" w:color="auto" w:fill="auto"/>
        <w:spacing w:after="270" w:line="277" w:lineRule="exact"/>
        <w:ind w:left="4220" w:right="320"/>
        <w:jc w:val="right"/>
      </w:pPr>
    </w:p>
    <w:p w:rsidR="00DD1208" w:rsidRDefault="00DD1208">
      <w:pPr>
        <w:pStyle w:val="60"/>
        <w:shd w:val="clear" w:color="auto" w:fill="auto"/>
        <w:spacing w:after="270" w:line="277" w:lineRule="exact"/>
        <w:ind w:left="4220" w:right="320"/>
        <w:jc w:val="right"/>
      </w:pPr>
    </w:p>
    <w:p w:rsidR="00DD1208" w:rsidRDefault="00DD1208">
      <w:pPr>
        <w:pStyle w:val="60"/>
        <w:shd w:val="clear" w:color="auto" w:fill="auto"/>
        <w:spacing w:after="270" w:line="277" w:lineRule="exact"/>
        <w:ind w:left="4220" w:right="320"/>
        <w:jc w:val="right"/>
      </w:pPr>
    </w:p>
    <w:p w:rsidR="00DD1208" w:rsidRDefault="00DD1208">
      <w:pPr>
        <w:pStyle w:val="60"/>
        <w:shd w:val="clear" w:color="auto" w:fill="auto"/>
        <w:spacing w:after="270" w:line="277" w:lineRule="exact"/>
        <w:ind w:left="4220" w:right="320"/>
        <w:jc w:val="right"/>
      </w:pPr>
    </w:p>
    <w:p w:rsidR="00DD1208" w:rsidRDefault="00DD1208">
      <w:pPr>
        <w:pStyle w:val="60"/>
        <w:shd w:val="clear" w:color="auto" w:fill="auto"/>
        <w:spacing w:after="270" w:line="277" w:lineRule="exact"/>
        <w:ind w:left="4220" w:right="320"/>
        <w:jc w:val="right"/>
      </w:pPr>
    </w:p>
    <w:p w:rsidR="005E56E8" w:rsidRDefault="004D6AE6">
      <w:pPr>
        <w:pStyle w:val="60"/>
        <w:shd w:val="clear" w:color="auto" w:fill="auto"/>
        <w:spacing w:after="270" w:line="277" w:lineRule="exact"/>
        <w:ind w:left="4220" w:right="320"/>
        <w:jc w:val="right"/>
      </w:pPr>
      <w:r>
        <w:lastRenderedPageBreak/>
        <w:t xml:space="preserve">Приложение № 2 к Положению об обеспечении работников </w:t>
      </w:r>
      <w:r w:rsidR="000428AD">
        <w:t xml:space="preserve">АНО «Югыд лун» (Светлый день) </w:t>
      </w:r>
      <w:r>
        <w:t>смывающими и (или) обезвреживающими средствами</w:t>
      </w:r>
    </w:p>
    <w:p w:rsidR="005E56E8" w:rsidRDefault="004D6AE6">
      <w:pPr>
        <w:pStyle w:val="60"/>
        <w:shd w:val="clear" w:color="auto" w:fill="auto"/>
        <w:tabs>
          <w:tab w:val="left" w:leader="underscore" w:pos="6643"/>
        </w:tabs>
        <w:spacing w:line="240" w:lineRule="exact"/>
        <w:ind w:left="3540"/>
        <w:jc w:val="both"/>
      </w:pPr>
      <w:r>
        <w:t xml:space="preserve">ЛИЧНАЯ КАРТОЧКА </w:t>
      </w:r>
      <w:r>
        <w:rPr>
          <w:lang w:val="en-US" w:eastAsia="en-US" w:bidi="en-US"/>
        </w:rPr>
        <w:t>N</w:t>
      </w:r>
      <w:r>
        <w:tab/>
      </w:r>
    </w:p>
    <w:p w:rsidR="005E56E8" w:rsidRDefault="004D6AE6">
      <w:pPr>
        <w:pStyle w:val="60"/>
        <w:shd w:val="clear" w:color="auto" w:fill="auto"/>
        <w:spacing w:after="202" w:line="240" w:lineRule="exact"/>
        <w:ind w:right="60"/>
      </w:pPr>
      <w:r>
        <w:t>УЧЕТА ВЫДАЧИ СМЫВАЮЩИХ И (ИЛИ) ОБЕЗВРЕЖИВАЮЩИХ СРЕДСТВ</w:t>
      </w:r>
    </w:p>
    <w:p w:rsidR="005E56E8" w:rsidRDefault="004D6AE6">
      <w:pPr>
        <w:pStyle w:val="60"/>
        <w:shd w:val="clear" w:color="auto" w:fill="auto"/>
        <w:tabs>
          <w:tab w:val="left" w:leader="underscore" w:pos="4878"/>
          <w:tab w:val="left" w:leader="underscore" w:pos="9539"/>
        </w:tabs>
        <w:spacing w:line="274" w:lineRule="exact"/>
        <w:ind w:left="400"/>
        <w:jc w:val="both"/>
      </w:pPr>
      <w:r>
        <w:t>Фамилия</w:t>
      </w:r>
      <w:r>
        <w:tab/>
        <w:t>Имя</w:t>
      </w:r>
      <w:r>
        <w:tab/>
      </w:r>
    </w:p>
    <w:p w:rsidR="005E56E8" w:rsidRDefault="004D6AE6">
      <w:pPr>
        <w:pStyle w:val="60"/>
        <w:shd w:val="clear" w:color="auto" w:fill="auto"/>
        <w:tabs>
          <w:tab w:val="left" w:leader="underscore" w:pos="4608"/>
          <w:tab w:val="left" w:leader="underscore" w:pos="9321"/>
        </w:tabs>
        <w:spacing w:line="274" w:lineRule="exact"/>
        <w:ind w:left="400"/>
        <w:jc w:val="both"/>
      </w:pPr>
      <w:r>
        <w:t>Отчество (при наличии)</w:t>
      </w:r>
      <w:r w:rsidR="000428AD">
        <w:t xml:space="preserve"> </w:t>
      </w:r>
      <w:r>
        <w:tab/>
      </w:r>
      <w:r w:rsidR="00D908D9">
        <w:t xml:space="preserve"> </w:t>
      </w:r>
      <w:r>
        <w:t>Табельный номер</w:t>
      </w:r>
      <w:r>
        <w:tab/>
      </w:r>
    </w:p>
    <w:p w:rsidR="005E56E8" w:rsidRDefault="004D6AE6">
      <w:pPr>
        <w:pStyle w:val="60"/>
        <w:shd w:val="clear" w:color="auto" w:fill="auto"/>
        <w:tabs>
          <w:tab w:val="left" w:leader="underscore" w:pos="9539"/>
        </w:tabs>
        <w:spacing w:line="274" w:lineRule="exact"/>
        <w:ind w:left="400"/>
        <w:jc w:val="both"/>
      </w:pPr>
      <w:r>
        <w:t>Структурное подразделение</w:t>
      </w:r>
      <w:r>
        <w:tab/>
      </w:r>
    </w:p>
    <w:p w:rsidR="005E56E8" w:rsidRDefault="004D6AE6">
      <w:pPr>
        <w:pStyle w:val="60"/>
        <w:shd w:val="clear" w:color="auto" w:fill="auto"/>
        <w:tabs>
          <w:tab w:val="left" w:leader="underscore" w:pos="9539"/>
        </w:tabs>
        <w:spacing w:line="274" w:lineRule="exact"/>
        <w:ind w:left="400"/>
        <w:jc w:val="both"/>
      </w:pPr>
      <w:r>
        <w:t>Профессия (должность)</w:t>
      </w:r>
      <w:r>
        <w:tab/>
      </w:r>
    </w:p>
    <w:p w:rsidR="005E56E8" w:rsidRDefault="004D6AE6">
      <w:pPr>
        <w:pStyle w:val="60"/>
        <w:shd w:val="clear" w:color="auto" w:fill="auto"/>
        <w:tabs>
          <w:tab w:val="left" w:leader="underscore" w:pos="4198"/>
        </w:tabs>
        <w:spacing w:line="274" w:lineRule="exact"/>
        <w:ind w:left="400"/>
        <w:jc w:val="both"/>
      </w:pPr>
      <w:r>
        <w:t>Дата поступления на работу</w:t>
      </w:r>
      <w:r>
        <w:tab/>
      </w:r>
    </w:p>
    <w:p w:rsidR="005E56E8" w:rsidRDefault="004D6AE6">
      <w:pPr>
        <w:pStyle w:val="60"/>
        <w:shd w:val="clear" w:color="auto" w:fill="auto"/>
        <w:spacing w:line="274" w:lineRule="exact"/>
        <w:ind w:left="400"/>
        <w:jc w:val="both"/>
      </w:pPr>
      <w:r>
        <w:t>Дата изменения наименования профессии (должности) или перевода в</w:t>
      </w:r>
    </w:p>
    <w:p w:rsidR="005E56E8" w:rsidRDefault="004D6AE6">
      <w:pPr>
        <w:pStyle w:val="60"/>
        <w:shd w:val="clear" w:color="auto" w:fill="auto"/>
        <w:tabs>
          <w:tab w:val="left" w:leader="underscore" w:pos="9321"/>
        </w:tabs>
        <w:spacing w:line="274" w:lineRule="exact"/>
        <w:ind w:left="400"/>
        <w:jc w:val="both"/>
      </w:pPr>
      <w:r>
        <w:t>другое структурное подразделение</w:t>
      </w:r>
      <w:r>
        <w:tab/>
      </w:r>
    </w:p>
    <w:p w:rsidR="005E56E8" w:rsidRDefault="004D6AE6">
      <w:pPr>
        <w:pStyle w:val="60"/>
        <w:shd w:val="clear" w:color="auto" w:fill="auto"/>
        <w:spacing w:line="274" w:lineRule="exact"/>
        <w:ind w:left="400" w:right="2700"/>
        <w:jc w:val="left"/>
      </w:pPr>
      <w:r>
        <w:t>Предусмотрено типовыми нормами бесплатной выдачи работникам смывающих и (или) обезвреживающих средств:</w:t>
      </w:r>
    </w:p>
    <w:p w:rsidR="005E56E8" w:rsidRDefault="004D6AE6">
      <w:pPr>
        <w:pStyle w:val="60"/>
        <w:shd w:val="clear" w:color="auto" w:fill="auto"/>
        <w:spacing w:line="274" w:lineRule="exact"/>
        <w:ind w:left="400" w:right="440"/>
        <w:jc w:val="left"/>
      </w:pPr>
      <w:r>
        <w:rPr>
          <w:rStyle w:val="63"/>
        </w:rPr>
        <w:t>Приложение № 1 к Приказу Минздравсопразвития России № 1122н от 17 декабря 2010 г„ (в ред. Приказа Минтруда от 20.02.2014 г. № 103н)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984"/>
        <w:gridCol w:w="2401"/>
        <w:gridCol w:w="2398"/>
      </w:tblGrid>
      <w:tr w:rsidR="005E56E8">
        <w:trPr>
          <w:trHeight w:hRule="exact" w:val="1411"/>
          <w:jc w:val="center"/>
        </w:trPr>
        <w:tc>
          <w:tcPr>
            <w:tcW w:w="1814" w:type="dxa"/>
            <w:tcBorders>
              <w:top w:val="single" w:sz="4" w:space="0" w:color="auto"/>
              <w:left w:val="single" w:sz="4" w:space="0" w:color="auto"/>
            </w:tcBorders>
            <w:shd w:val="clear" w:color="auto" w:fill="FFFFFF"/>
          </w:tcPr>
          <w:p w:rsidR="005E56E8" w:rsidRDefault="004D6AE6">
            <w:pPr>
              <w:pStyle w:val="20"/>
              <w:framePr w:w="9598" w:wrap="notBeside" w:vAnchor="text" w:hAnchor="text" w:xAlign="center" w:y="1"/>
              <w:shd w:val="clear" w:color="auto" w:fill="auto"/>
              <w:spacing w:before="0" w:after="0" w:line="277" w:lineRule="exact"/>
              <w:jc w:val="center"/>
            </w:pPr>
            <w:r>
              <w:rPr>
                <w:rStyle w:val="212pt0"/>
              </w:rPr>
              <w:t>Пункт</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Типовых</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норм</w:t>
            </w:r>
          </w:p>
        </w:tc>
        <w:tc>
          <w:tcPr>
            <w:tcW w:w="2984" w:type="dxa"/>
            <w:tcBorders>
              <w:top w:val="single" w:sz="4" w:space="0" w:color="auto"/>
              <w:left w:val="single" w:sz="4" w:space="0" w:color="auto"/>
            </w:tcBorders>
            <w:shd w:val="clear" w:color="auto" w:fill="FFFFFF"/>
            <w:vAlign w:val="bottom"/>
          </w:tcPr>
          <w:p w:rsidR="005E56E8" w:rsidRDefault="004D6AE6">
            <w:pPr>
              <w:pStyle w:val="20"/>
              <w:framePr w:w="9598" w:wrap="notBeside" w:vAnchor="text" w:hAnchor="text" w:xAlign="center" w:y="1"/>
              <w:shd w:val="clear" w:color="auto" w:fill="auto"/>
              <w:spacing w:before="0" w:after="0" w:line="277" w:lineRule="exact"/>
              <w:jc w:val="center"/>
            </w:pPr>
            <w:r>
              <w:rPr>
                <w:rStyle w:val="212pt0"/>
              </w:rPr>
              <w:t>Вид</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смывающих и(или)</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обезвреживающих</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средств</w:t>
            </w:r>
          </w:p>
        </w:tc>
        <w:tc>
          <w:tcPr>
            <w:tcW w:w="2401" w:type="dxa"/>
            <w:tcBorders>
              <w:top w:val="single" w:sz="4" w:space="0" w:color="auto"/>
              <w:left w:val="single" w:sz="4" w:space="0" w:color="auto"/>
            </w:tcBorders>
            <w:shd w:val="clear" w:color="auto" w:fill="FFFFFF"/>
          </w:tcPr>
          <w:p w:rsidR="005E56E8" w:rsidRDefault="004D6AE6">
            <w:pPr>
              <w:pStyle w:val="20"/>
              <w:framePr w:w="9598" w:wrap="notBeside" w:vAnchor="text" w:hAnchor="text" w:xAlign="center" w:y="1"/>
              <w:shd w:val="clear" w:color="auto" w:fill="auto"/>
              <w:spacing w:before="0" w:after="0" w:line="281" w:lineRule="exact"/>
              <w:jc w:val="center"/>
            </w:pPr>
            <w:r>
              <w:rPr>
                <w:rStyle w:val="212pt0"/>
              </w:rPr>
              <w:t>Единица измерения (г/мл)</w:t>
            </w:r>
          </w:p>
        </w:tc>
        <w:tc>
          <w:tcPr>
            <w:tcW w:w="2398" w:type="dxa"/>
            <w:tcBorders>
              <w:top w:val="single" w:sz="4" w:space="0" w:color="auto"/>
              <w:left w:val="single" w:sz="4" w:space="0" w:color="auto"/>
              <w:right w:val="single" w:sz="4" w:space="0" w:color="auto"/>
            </w:tcBorders>
            <w:shd w:val="clear" w:color="auto" w:fill="FFFFFF"/>
          </w:tcPr>
          <w:p w:rsidR="005E56E8" w:rsidRDefault="004D6AE6">
            <w:pPr>
              <w:pStyle w:val="20"/>
              <w:framePr w:w="9598" w:wrap="notBeside" w:vAnchor="text" w:hAnchor="text" w:xAlign="center" w:y="1"/>
              <w:shd w:val="clear" w:color="auto" w:fill="auto"/>
              <w:spacing w:before="0" w:after="0" w:line="281" w:lineRule="exact"/>
              <w:jc w:val="center"/>
            </w:pPr>
            <w:r>
              <w:rPr>
                <w:rStyle w:val="212pt0"/>
              </w:rPr>
              <w:t>Количество на месяц</w:t>
            </w:r>
          </w:p>
        </w:tc>
      </w:tr>
      <w:tr w:rsidR="005E56E8">
        <w:trPr>
          <w:trHeight w:hRule="exact" w:val="292"/>
          <w:jc w:val="center"/>
        </w:trPr>
        <w:tc>
          <w:tcPr>
            <w:tcW w:w="1814"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2984"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2401"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2398" w:type="dxa"/>
            <w:tcBorders>
              <w:top w:val="single" w:sz="4" w:space="0" w:color="auto"/>
              <w:left w:val="single" w:sz="4" w:space="0" w:color="auto"/>
              <w:right w:val="single" w:sz="4" w:space="0" w:color="auto"/>
            </w:tcBorders>
            <w:shd w:val="clear" w:color="auto" w:fill="FFFFFF"/>
          </w:tcPr>
          <w:p w:rsidR="005E56E8" w:rsidRDefault="005E56E8">
            <w:pPr>
              <w:framePr w:w="9598" w:wrap="notBeside" w:vAnchor="text" w:hAnchor="text" w:xAlign="center" w:y="1"/>
              <w:rPr>
                <w:sz w:val="10"/>
                <w:szCs w:val="10"/>
              </w:rPr>
            </w:pPr>
          </w:p>
        </w:tc>
      </w:tr>
      <w:tr w:rsidR="005E56E8">
        <w:trPr>
          <w:trHeight w:hRule="exact" w:val="288"/>
          <w:jc w:val="center"/>
        </w:trPr>
        <w:tc>
          <w:tcPr>
            <w:tcW w:w="1814"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2984"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2401"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2398" w:type="dxa"/>
            <w:tcBorders>
              <w:top w:val="single" w:sz="4" w:space="0" w:color="auto"/>
              <w:left w:val="single" w:sz="4" w:space="0" w:color="auto"/>
              <w:right w:val="single" w:sz="4" w:space="0" w:color="auto"/>
            </w:tcBorders>
            <w:shd w:val="clear" w:color="auto" w:fill="FFFFFF"/>
          </w:tcPr>
          <w:p w:rsidR="005E56E8" w:rsidRDefault="005E56E8">
            <w:pPr>
              <w:framePr w:w="9598" w:wrap="notBeside" w:vAnchor="text" w:hAnchor="text" w:xAlign="center" w:y="1"/>
              <w:rPr>
                <w:sz w:val="10"/>
                <w:szCs w:val="10"/>
              </w:rPr>
            </w:pPr>
          </w:p>
        </w:tc>
      </w:tr>
      <w:tr w:rsidR="005E56E8">
        <w:trPr>
          <w:trHeight w:hRule="exact" w:val="277"/>
          <w:jc w:val="center"/>
        </w:trPr>
        <w:tc>
          <w:tcPr>
            <w:tcW w:w="1814"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2984"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2401"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2398" w:type="dxa"/>
            <w:tcBorders>
              <w:top w:val="single" w:sz="4" w:space="0" w:color="auto"/>
              <w:left w:val="single" w:sz="4" w:space="0" w:color="auto"/>
              <w:right w:val="single" w:sz="4" w:space="0" w:color="auto"/>
            </w:tcBorders>
            <w:shd w:val="clear" w:color="auto" w:fill="FFFFFF"/>
          </w:tcPr>
          <w:p w:rsidR="005E56E8" w:rsidRDefault="005E56E8">
            <w:pPr>
              <w:framePr w:w="9598" w:wrap="notBeside" w:vAnchor="text" w:hAnchor="text" w:xAlign="center" w:y="1"/>
              <w:rPr>
                <w:sz w:val="10"/>
                <w:szCs w:val="10"/>
              </w:rPr>
            </w:pPr>
          </w:p>
        </w:tc>
      </w:tr>
      <w:tr w:rsidR="005E56E8">
        <w:trPr>
          <w:trHeight w:hRule="exact" w:val="277"/>
          <w:jc w:val="center"/>
        </w:trPr>
        <w:tc>
          <w:tcPr>
            <w:tcW w:w="1814"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2984"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2401"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2398" w:type="dxa"/>
            <w:tcBorders>
              <w:top w:val="single" w:sz="4" w:space="0" w:color="auto"/>
              <w:left w:val="single" w:sz="4" w:space="0" w:color="auto"/>
              <w:right w:val="single" w:sz="4" w:space="0" w:color="auto"/>
            </w:tcBorders>
            <w:shd w:val="clear" w:color="auto" w:fill="FFFFFF"/>
          </w:tcPr>
          <w:p w:rsidR="005E56E8" w:rsidRDefault="005E56E8">
            <w:pPr>
              <w:framePr w:w="9598" w:wrap="notBeside" w:vAnchor="text" w:hAnchor="text" w:xAlign="center" w:y="1"/>
              <w:rPr>
                <w:sz w:val="10"/>
                <w:szCs w:val="10"/>
              </w:rPr>
            </w:pPr>
          </w:p>
        </w:tc>
      </w:tr>
      <w:tr w:rsidR="005E56E8">
        <w:trPr>
          <w:trHeight w:hRule="exact" w:val="299"/>
          <w:jc w:val="center"/>
        </w:trPr>
        <w:tc>
          <w:tcPr>
            <w:tcW w:w="1814" w:type="dxa"/>
            <w:tcBorders>
              <w:top w:val="single" w:sz="4" w:space="0" w:color="auto"/>
              <w:left w:val="single" w:sz="4" w:space="0" w:color="auto"/>
              <w:bottom w:val="single" w:sz="4" w:space="0" w:color="auto"/>
            </w:tcBorders>
            <w:shd w:val="clear" w:color="auto" w:fill="FFFFFF"/>
          </w:tcPr>
          <w:p w:rsidR="005E56E8" w:rsidRDefault="005E56E8">
            <w:pPr>
              <w:framePr w:w="9598" w:wrap="notBeside" w:vAnchor="text" w:hAnchor="text" w:xAlign="center" w:y="1"/>
              <w:rPr>
                <w:sz w:val="10"/>
                <w:szCs w:val="10"/>
              </w:rPr>
            </w:pPr>
          </w:p>
        </w:tc>
        <w:tc>
          <w:tcPr>
            <w:tcW w:w="2984" w:type="dxa"/>
            <w:tcBorders>
              <w:top w:val="single" w:sz="4" w:space="0" w:color="auto"/>
              <w:left w:val="single" w:sz="4" w:space="0" w:color="auto"/>
              <w:bottom w:val="single" w:sz="4" w:space="0" w:color="auto"/>
            </w:tcBorders>
            <w:shd w:val="clear" w:color="auto" w:fill="FFFFFF"/>
          </w:tcPr>
          <w:p w:rsidR="005E56E8" w:rsidRDefault="005E56E8">
            <w:pPr>
              <w:framePr w:w="9598" w:wrap="notBeside" w:vAnchor="text" w:hAnchor="text" w:xAlign="center" w:y="1"/>
              <w:rPr>
                <w:sz w:val="10"/>
                <w:szCs w:val="10"/>
              </w:rPr>
            </w:pPr>
          </w:p>
        </w:tc>
        <w:tc>
          <w:tcPr>
            <w:tcW w:w="2401" w:type="dxa"/>
            <w:tcBorders>
              <w:top w:val="single" w:sz="4" w:space="0" w:color="auto"/>
              <w:left w:val="single" w:sz="4" w:space="0" w:color="auto"/>
              <w:bottom w:val="single" w:sz="4" w:space="0" w:color="auto"/>
            </w:tcBorders>
            <w:shd w:val="clear" w:color="auto" w:fill="FFFFFF"/>
          </w:tcPr>
          <w:p w:rsidR="005E56E8" w:rsidRDefault="005E56E8">
            <w:pPr>
              <w:framePr w:w="9598" w:wrap="notBeside" w:vAnchor="text" w:hAnchor="text" w:xAlign="center" w:y="1"/>
              <w:rPr>
                <w:sz w:val="10"/>
                <w:szCs w:val="1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5E56E8" w:rsidRDefault="005E56E8">
            <w:pPr>
              <w:framePr w:w="9598" w:wrap="notBeside" w:vAnchor="text" w:hAnchor="text" w:xAlign="center" w:y="1"/>
              <w:rPr>
                <w:sz w:val="10"/>
                <w:szCs w:val="10"/>
              </w:rPr>
            </w:pPr>
          </w:p>
        </w:tc>
      </w:tr>
    </w:tbl>
    <w:p w:rsidR="005E56E8" w:rsidRDefault="004D6AE6">
      <w:pPr>
        <w:pStyle w:val="a9"/>
        <w:framePr w:w="9598" w:wrap="notBeside" w:vAnchor="text" w:hAnchor="text" w:xAlign="center" w:y="1"/>
        <w:shd w:val="clear" w:color="auto" w:fill="auto"/>
        <w:spacing w:line="240" w:lineRule="exact"/>
      </w:pPr>
      <w:r>
        <w:t>Руководитель структурного подразделения</w:t>
      </w:r>
    </w:p>
    <w:p w:rsidR="005E56E8" w:rsidRDefault="005E56E8">
      <w:pPr>
        <w:framePr w:w="9598" w:wrap="notBeside" w:vAnchor="text" w:hAnchor="text" w:xAlign="center" w:y="1"/>
        <w:rPr>
          <w:sz w:val="2"/>
          <w:szCs w:val="2"/>
        </w:rPr>
      </w:pPr>
    </w:p>
    <w:p w:rsidR="005E56E8" w:rsidRDefault="005E56E8">
      <w:pPr>
        <w:spacing w:line="780" w:lineRule="exact"/>
      </w:pPr>
    </w:p>
    <w:p w:rsidR="005E56E8" w:rsidRDefault="004D6AE6">
      <w:pPr>
        <w:pStyle w:val="25"/>
        <w:framePr w:w="9598" w:wrap="notBeside" w:vAnchor="text" w:hAnchor="text" w:xAlign="center" w:y="1"/>
        <w:shd w:val="clear" w:color="auto" w:fill="auto"/>
        <w:spacing w:line="240" w:lineRule="exact"/>
      </w:pPr>
      <w:r>
        <w:t>Оборотная сторона личной карточки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987"/>
        <w:gridCol w:w="846"/>
        <w:gridCol w:w="1368"/>
        <w:gridCol w:w="1872"/>
        <w:gridCol w:w="1278"/>
      </w:tblGrid>
      <w:tr w:rsidR="005E56E8">
        <w:trPr>
          <w:trHeight w:hRule="exact" w:val="299"/>
          <w:jc w:val="center"/>
        </w:trPr>
        <w:tc>
          <w:tcPr>
            <w:tcW w:w="2246" w:type="dxa"/>
            <w:vMerge w:val="restart"/>
            <w:tcBorders>
              <w:top w:val="single" w:sz="4" w:space="0" w:color="auto"/>
              <w:left w:val="single" w:sz="4" w:space="0" w:color="auto"/>
            </w:tcBorders>
            <w:shd w:val="clear" w:color="auto" w:fill="FFFFFF"/>
          </w:tcPr>
          <w:p w:rsidR="005E56E8" w:rsidRDefault="004D6AE6">
            <w:pPr>
              <w:pStyle w:val="20"/>
              <w:framePr w:w="9598" w:wrap="notBeside" w:vAnchor="text" w:hAnchor="text" w:xAlign="center" w:y="1"/>
              <w:shd w:val="clear" w:color="auto" w:fill="auto"/>
              <w:spacing w:before="0" w:after="0" w:line="277" w:lineRule="exact"/>
              <w:jc w:val="center"/>
            </w:pPr>
            <w:r>
              <w:rPr>
                <w:rStyle w:val="212pt0"/>
              </w:rPr>
              <w:t>Вид</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смывающих и(или)</w:t>
            </w:r>
          </w:p>
          <w:p w:rsidR="005E56E8" w:rsidRDefault="004D6AE6">
            <w:pPr>
              <w:pStyle w:val="20"/>
              <w:framePr w:w="9598" w:wrap="notBeside" w:vAnchor="text" w:hAnchor="text" w:xAlign="center" w:y="1"/>
              <w:shd w:val="clear" w:color="auto" w:fill="auto"/>
              <w:spacing w:before="0" w:after="0" w:line="277" w:lineRule="exact"/>
              <w:ind w:left="220"/>
              <w:jc w:val="left"/>
            </w:pPr>
            <w:r>
              <w:rPr>
                <w:rStyle w:val="212pt0"/>
              </w:rPr>
              <w:t>обезвреживающих</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средств</w:t>
            </w:r>
          </w:p>
        </w:tc>
        <w:tc>
          <w:tcPr>
            <w:tcW w:w="1987" w:type="dxa"/>
            <w:vMerge w:val="restart"/>
            <w:tcBorders>
              <w:top w:val="single" w:sz="4" w:space="0" w:color="auto"/>
              <w:left w:val="single" w:sz="4" w:space="0" w:color="auto"/>
            </w:tcBorders>
            <w:shd w:val="clear" w:color="auto" w:fill="FFFFFF"/>
          </w:tcPr>
          <w:p w:rsidR="005E56E8" w:rsidRDefault="004D6AE6">
            <w:pPr>
              <w:pStyle w:val="20"/>
              <w:framePr w:w="9598" w:wrap="notBeside" w:vAnchor="text" w:hAnchor="text" w:xAlign="center" w:y="1"/>
              <w:shd w:val="clear" w:color="auto" w:fill="auto"/>
              <w:spacing w:before="0" w:after="0" w:line="277" w:lineRule="exact"/>
              <w:ind w:left="240"/>
              <w:jc w:val="left"/>
            </w:pPr>
            <w:r>
              <w:rPr>
                <w:rStyle w:val="212pt0"/>
              </w:rPr>
              <w:t>Свидетельство</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о</w:t>
            </w:r>
          </w:p>
          <w:p w:rsidR="005E56E8" w:rsidRDefault="004D6AE6">
            <w:pPr>
              <w:pStyle w:val="20"/>
              <w:framePr w:w="9598" w:wrap="notBeside" w:vAnchor="text" w:hAnchor="text" w:xAlign="center" w:y="1"/>
              <w:shd w:val="clear" w:color="auto" w:fill="auto"/>
              <w:spacing w:before="0" w:after="0" w:line="277" w:lineRule="exact"/>
              <w:jc w:val="left"/>
            </w:pPr>
            <w:r>
              <w:rPr>
                <w:rStyle w:val="212pt0"/>
              </w:rPr>
              <w:t>государственной</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регистрации,</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сертификат</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соответствия</w:t>
            </w:r>
          </w:p>
        </w:tc>
        <w:tc>
          <w:tcPr>
            <w:tcW w:w="5364" w:type="dxa"/>
            <w:gridSpan w:val="4"/>
            <w:tcBorders>
              <w:top w:val="single" w:sz="4" w:space="0" w:color="auto"/>
              <w:left w:val="single" w:sz="4" w:space="0" w:color="auto"/>
              <w:right w:val="single" w:sz="4" w:space="0" w:color="auto"/>
            </w:tcBorders>
            <w:shd w:val="clear" w:color="auto" w:fill="FFFFFF"/>
            <w:vAlign w:val="bottom"/>
          </w:tcPr>
          <w:p w:rsidR="005E56E8" w:rsidRDefault="004D6AE6">
            <w:pPr>
              <w:pStyle w:val="20"/>
              <w:framePr w:w="9598" w:wrap="notBeside" w:vAnchor="text" w:hAnchor="text" w:xAlign="center" w:y="1"/>
              <w:shd w:val="clear" w:color="auto" w:fill="auto"/>
              <w:spacing w:before="0" w:after="0" w:line="240" w:lineRule="exact"/>
              <w:jc w:val="center"/>
            </w:pPr>
            <w:r>
              <w:rPr>
                <w:rStyle w:val="212pt0"/>
              </w:rPr>
              <w:t>Выдано</w:t>
            </w:r>
          </w:p>
        </w:tc>
      </w:tr>
      <w:tr w:rsidR="005E56E8">
        <w:trPr>
          <w:trHeight w:hRule="exact" w:val="1951"/>
          <w:jc w:val="center"/>
        </w:trPr>
        <w:tc>
          <w:tcPr>
            <w:tcW w:w="2246" w:type="dxa"/>
            <w:vMerge/>
            <w:tcBorders>
              <w:left w:val="single" w:sz="4" w:space="0" w:color="auto"/>
            </w:tcBorders>
            <w:shd w:val="clear" w:color="auto" w:fill="FFFFFF"/>
          </w:tcPr>
          <w:p w:rsidR="005E56E8" w:rsidRDefault="005E56E8">
            <w:pPr>
              <w:framePr w:w="9598" w:wrap="notBeside" w:vAnchor="text" w:hAnchor="text" w:xAlign="center" w:y="1"/>
            </w:pPr>
          </w:p>
        </w:tc>
        <w:tc>
          <w:tcPr>
            <w:tcW w:w="1987" w:type="dxa"/>
            <w:vMerge/>
            <w:tcBorders>
              <w:left w:val="single" w:sz="4" w:space="0" w:color="auto"/>
            </w:tcBorders>
            <w:shd w:val="clear" w:color="auto" w:fill="FFFFFF"/>
          </w:tcPr>
          <w:p w:rsidR="005E56E8" w:rsidRDefault="005E56E8">
            <w:pPr>
              <w:framePr w:w="9598" w:wrap="notBeside" w:vAnchor="text" w:hAnchor="text" w:xAlign="center" w:y="1"/>
            </w:pPr>
          </w:p>
        </w:tc>
        <w:tc>
          <w:tcPr>
            <w:tcW w:w="846" w:type="dxa"/>
            <w:tcBorders>
              <w:top w:val="single" w:sz="4" w:space="0" w:color="auto"/>
              <w:left w:val="single" w:sz="4" w:space="0" w:color="auto"/>
            </w:tcBorders>
            <w:shd w:val="clear" w:color="auto" w:fill="FFFFFF"/>
          </w:tcPr>
          <w:p w:rsidR="005E56E8" w:rsidRDefault="004D6AE6">
            <w:pPr>
              <w:pStyle w:val="20"/>
              <w:framePr w:w="9598" w:wrap="notBeside" w:vAnchor="text" w:hAnchor="text" w:xAlign="center" w:y="1"/>
              <w:shd w:val="clear" w:color="auto" w:fill="auto"/>
              <w:spacing w:before="0" w:after="0" w:line="240" w:lineRule="exact"/>
              <w:ind w:left="180"/>
              <w:jc w:val="left"/>
            </w:pPr>
            <w:r>
              <w:rPr>
                <w:rStyle w:val="212pt0"/>
              </w:rPr>
              <w:t>Дата</w:t>
            </w:r>
          </w:p>
        </w:tc>
        <w:tc>
          <w:tcPr>
            <w:tcW w:w="1368" w:type="dxa"/>
            <w:tcBorders>
              <w:top w:val="single" w:sz="4" w:space="0" w:color="auto"/>
              <w:left w:val="single" w:sz="4" w:space="0" w:color="auto"/>
            </w:tcBorders>
            <w:shd w:val="clear" w:color="auto" w:fill="FFFFFF"/>
          </w:tcPr>
          <w:p w:rsidR="005E56E8" w:rsidRDefault="004D6AE6">
            <w:pPr>
              <w:pStyle w:val="20"/>
              <w:framePr w:w="9598" w:wrap="notBeside" w:vAnchor="text" w:hAnchor="text" w:xAlign="center" w:y="1"/>
              <w:shd w:val="clear" w:color="auto" w:fill="auto"/>
              <w:spacing w:before="0" w:after="0" w:line="277" w:lineRule="exact"/>
              <w:ind w:left="160"/>
              <w:jc w:val="left"/>
            </w:pPr>
            <w:r>
              <w:rPr>
                <w:rStyle w:val="212pt0"/>
              </w:rPr>
              <w:t>Количеств</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о</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(г/мл)</w:t>
            </w:r>
          </w:p>
        </w:tc>
        <w:tc>
          <w:tcPr>
            <w:tcW w:w="1872" w:type="dxa"/>
            <w:tcBorders>
              <w:top w:val="single" w:sz="4" w:space="0" w:color="auto"/>
              <w:left w:val="single" w:sz="4" w:space="0" w:color="auto"/>
            </w:tcBorders>
            <w:shd w:val="clear" w:color="auto" w:fill="FFFFFF"/>
            <w:vAlign w:val="bottom"/>
          </w:tcPr>
          <w:p w:rsidR="005E56E8" w:rsidRDefault="004D6AE6">
            <w:pPr>
              <w:pStyle w:val="20"/>
              <w:framePr w:w="9598" w:wrap="notBeside" w:vAnchor="text" w:hAnchor="text" w:xAlign="center" w:y="1"/>
              <w:shd w:val="clear" w:color="auto" w:fill="auto"/>
              <w:spacing w:before="0" w:after="60" w:line="240" w:lineRule="exact"/>
              <w:jc w:val="center"/>
            </w:pPr>
            <w:r>
              <w:rPr>
                <w:rStyle w:val="212pt0"/>
              </w:rPr>
              <w:t>Способ</w:t>
            </w:r>
          </w:p>
          <w:p w:rsidR="005E56E8" w:rsidRDefault="004D6AE6">
            <w:pPr>
              <w:pStyle w:val="20"/>
              <w:framePr w:w="9598" w:wrap="notBeside" w:vAnchor="text" w:hAnchor="text" w:xAlign="center" w:y="1"/>
              <w:shd w:val="clear" w:color="auto" w:fill="auto"/>
              <w:spacing w:before="60" w:after="60" w:line="240" w:lineRule="exact"/>
              <w:jc w:val="center"/>
            </w:pPr>
            <w:r>
              <w:rPr>
                <w:rStyle w:val="212pt0"/>
              </w:rPr>
              <w:t>выдачи</w:t>
            </w:r>
          </w:p>
          <w:p w:rsidR="005E56E8" w:rsidRDefault="004D6AE6">
            <w:pPr>
              <w:pStyle w:val="20"/>
              <w:framePr w:w="9598" w:wrap="notBeside" w:vAnchor="text" w:hAnchor="text" w:xAlign="center" w:y="1"/>
              <w:shd w:val="clear" w:color="auto" w:fill="auto"/>
              <w:spacing w:before="60" w:after="0" w:line="299" w:lineRule="exact"/>
              <w:jc w:val="center"/>
            </w:pPr>
            <w:r>
              <w:rPr>
                <w:rStyle w:val="212pt0"/>
              </w:rPr>
              <w:t>(индивиду альн о;</w:t>
            </w:r>
          </w:p>
          <w:p w:rsidR="005E56E8" w:rsidRDefault="004D6AE6">
            <w:pPr>
              <w:pStyle w:val="20"/>
              <w:framePr w:w="9598" w:wrap="notBeside" w:vAnchor="text" w:hAnchor="text" w:xAlign="center" w:y="1"/>
              <w:shd w:val="clear" w:color="auto" w:fill="auto"/>
              <w:spacing w:before="0" w:after="0" w:line="274" w:lineRule="exact"/>
              <w:jc w:val="center"/>
            </w:pPr>
            <w:r>
              <w:rPr>
                <w:rStyle w:val="212pt0"/>
              </w:rPr>
              <w:t>посредством</w:t>
            </w:r>
          </w:p>
          <w:p w:rsidR="005E56E8" w:rsidRDefault="004D6AE6">
            <w:pPr>
              <w:pStyle w:val="20"/>
              <w:framePr w:w="9598" w:wrap="notBeside" w:vAnchor="text" w:hAnchor="text" w:xAlign="center" w:y="1"/>
              <w:shd w:val="clear" w:color="auto" w:fill="auto"/>
              <w:spacing w:before="0" w:after="0" w:line="274" w:lineRule="exact"/>
              <w:ind w:left="280"/>
              <w:jc w:val="left"/>
            </w:pPr>
            <w:r>
              <w:rPr>
                <w:rStyle w:val="212pt0"/>
              </w:rPr>
              <w:t>дозирующей</w:t>
            </w:r>
          </w:p>
          <w:p w:rsidR="005E56E8" w:rsidRDefault="004D6AE6">
            <w:pPr>
              <w:pStyle w:val="20"/>
              <w:framePr w:w="9598" w:wrap="notBeside" w:vAnchor="text" w:hAnchor="text" w:xAlign="center" w:y="1"/>
              <w:shd w:val="clear" w:color="auto" w:fill="auto"/>
              <w:spacing w:before="0" w:after="0" w:line="274" w:lineRule="exact"/>
              <w:jc w:val="center"/>
            </w:pPr>
            <w:r>
              <w:rPr>
                <w:rStyle w:val="212pt0"/>
              </w:rPr>
              <w:t>системы)</w:t>
            </w:r>
          </w:p>
        </w:tc>
        <w:tc>
          <w:tcPr>
            <w:tcW w:w="1278" w:type="dxa"/>
            <w:tcBorders>
              <w:top w:val="single" w:sz="4" w:space="0" w:color="auto"/>
              <w:left w:val="single" w:sz="4" w:space="0" w:color="auto"/>
              <w:right w:val="single" w:sz="4" w:space="0" w:color="auto"/>
            </w:tcBorders>
            <w:shd w:val="clear" w:color="auto" w:fill="FFFFFF"/>
          </w:tcPr>
          <w:p w:rsidR="005E56E8" w:rsidRDefault="004D6AE6">
            <w:pPr>
              <w:pStyle w:val="20"/>
              <w:framePr w:w="9598" w:wrap="notBeside" w:vAnchor="text" w:hAnchor="text" w:xAlign="center" w:y="1"/>
              <w:shd w:val="clear" w:color="auto" w:fill="auto"/>
              <w:spacing w:before="0" w:after="0" w:line="277" w:lineRule="exact"/>
              <w:ind w:left="160"/>
              <w:jc w:val="left"/>
            </w:pPr>
            <w:r>
              <w:rPr>
                <w:rStyle w:val="212pt0"/>
              </w:rPr>
              <w:t>Расписка</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в</w:t>
            </w:r>
          </w:p>
          <w:p w:rsidR="005E56E8" w:rsidRDefault="004D6AE6">
            <w:pPr>
              <w:pStyle w:val="20"/>
              <w:framePr w:w="9598" w:wrap="notBeside" w:vAnchor="text" w:hAnchor="text" w:xAlign="center" w:y="1"/>
              <w:shd w:val="clear" w:color="auto" w:fill="auto"/>
              <w:spacing w:before="0" w:after="0" w:line="277" w:lineRule="exact"/>
              <w:ind w:left="160"/>
              <w:jc w:val="left"/>
            </w:pPr>
            <w:r>
              <w:rPr>
                <w:rStyle w:val="212pt0"/>
              </w:rPr>
              <w:t>получени</w:t>
            </w:r>
          </w:p>
          <w:p w:rsidR="005E56E8" w:rsidRDefault="004D6AE6">
            <w:pPr>
              <w:pStyle w:val="20"/>
              <w:framePr w:w="9598" w:wrap="notBeside" w:vAnchor="text" w:hAnchor="text" w:xAlign="center" w:y="1"/>
              <w:shd w:val="clear" w:color="auto" w:fill="auto"/>
              <w:spacing w:before="0" w:after="0" w:line="277" w:lineRule="exact"/>
              <w:jc w:val="center"/>
            </w:pPr>
            <w:r>
              <w:rPr>
                <w:rStyle w:val="212pt0"/>
              </w:rPr>
              <w:t>и</w:t>
            </w:r>
          </w:p>
        </w:tc>
      </w:tr>
      <w:tr w:rsidR="005E56E8">
        <w:trPr>
          <w:trHeight w:hRule="exact" w:val="284"/>
          <w:jc w:val="center"/>
        </w:trPr>
        <w:tc>
          <w:tcPr>
            <w:tcW w:w="2246"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846"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872"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278" w:type="dxa"/>
            <w:tcBorders>
              <w:top w:val="single" w:sz="4" w:space="0" w:color="auto"/>
              <w:left w:val="single" w:sz="4" w:space="0" w:color="auto"/>
              <w:right w:val="single" w:sz="4" w:space="0" w:color="auto"/>
            </w:tcBorders>
            <w:shd w:val="clear" w:color="auto" w:fill="FFFFFF"/>
          </w:tcPr>
          <w:p w:rsidR="005E56E8" w:rsidRDefault="005E56E8">
            <w:pPr>
              <w:framePr w:w="9598" w:wrap="notBeside" w:vAnchor="text" w:hAnchor="text" w:xAlign="center" w:y="1"/>
              <w:rPr>
                <w:sz w:val="10"/>
                <w:szCs w:val="10"/>
              </w:rPr>
            </w:pPr>
          </w:p>
        </w:tc>
      </w:tr>
      <w:tr w:rsidR="005E56E8">
        <w:trPr>
          <w:trHeight w:hRule="exact" w:val="284"/>
          <w:jc w:val="center"/>
        </w:trPr>
        <w:tc>
          <w:tcPr>
            <w:tcW w:w="2246"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846"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872"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278" w:type="dxa"/>
            <w:tcBorders>
              <w:top w:val="single" w:sz="4" w:space="0" w:color="auto"/>
              <w:left w:val="single" w:sz="4" w:space="0" w:color="auto"/>
              <w:right w:val="single" w:sz="4" w:space="0" w:color="auto"/>
            </w:tcBorders>
            <w:shd w:val="clear" w:color="auto" w:fill="FFFFFF"/>
          </w:tcPr>
          <w:p w:rsidR="005E56E8" w:rsidRDefault="005E56E8">
            <w:pPr>
              <w:framePr w:w="9598" w:wrap="notBeside" w:vAnchor="text" w:hAnchor="text" w:xAlign="center" w:y="1"/>
              <w:rPr>
                <w:sz w:val="10"/>
                <w:szCs w:val="10"/>
              </w:rPr>
            </w:pPr>
          </w:p>
        </w:tc>
      </w:tr>
      <w:tr w:rsidR="005E56E8">
        <w:trPr>
          <w:trHeight w:hRule="exact" w:val="292"/>
          <w:jc w:val="center"/>
        </w:trPr>
        <w:tc>
          <w:tcPr>
            <w:tcW w:w="2246"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846"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872"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278" w:type="dxa"/>
            <w:tcBorders>
              <w:top w:val="single" w:sz="4" w:space="0" w:color="auto"/>
              <w:left w:val="single" w:sz="4" w:space="0" w:color="auto"/>
              <w:right w:val="single" w:sz="4" w:space="0" w:color="auto"/>
            </w:tcBorders>
            <w:shd w:val="clear" w:color="auto" w:fill="FFFFFF"/>
          </w:tcPr>
          <w:p w:rsidR="005E56E8" w:rsidRDefault="005E56E8">
            <w:pPr>
              <w:framePr w:w="9598" w:wrap="notBeside" w:vAnchor="text" w:hAnchor="text" w:xAlign="center" w:y="1"/>
              <w:rPr>
                <w:sz w:val="10"/>
                <w:szCs w:val="10"/>
              </w:rPr>
            </w:pPr>
          </w:p>
        </w:tc>
      </w:tr>
      <w:tr w:rsidR="005E56E8">
        <w:trPr>
          <w:trHeight w:hRule="exact" w:val="284"/>
          <w:jc w:val="center"/>
        </w:trPr>
        <w:tc>
          <w:tcPr>
            <w:tcW w:w="2246"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846"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872" w:type="dxa"/>
            <w:tcBorders>
              <w:top w:val="single" w:sz="4" w:space="0" w:color="auto"/>
              <w:left w:val="single" w:sz="4" w:space="0" w:color="auto"/>
            </w:tcBorders>
            <w:shd w:val="clear" w:color="auto" w:fill="FFFFFF"/>
          </w:tcPr>
          <w:p w:rsidR="005E56E8" w:rsidRDefault="005E56E8">
            <w:pPr>
              <w:framePr w:w="9598" w:wrap="notBeside" w:vAnchor="text" w:hAnchor="text" w:xAlign="center" w:y="1"/>
              <w:rPr>
                <w:sz w:val="10"/>
                <w:szCs w:val="10"/>
              </w:rPr>
            </w:pPr>
          </w:p>
        </w:tc>
        <w:tc>
          <w:tcPr>
            <w:tcW w:w="1278" w:type="dxa"/>
            <w:tcBorders>
              <w:top w:val="single" w:sz="4" w:space="0" w:color="auto"/>
              <w:left w:val="single" w:sz="4" w:space="0" w:color="auto"/>
              <w:right w:val="single" w:sz="4" w:space="0" w:color="auto"/>
            </w:tcBorders>
            <w:shd w:val="clear" w:color="auto" w:fill="FFFFFF"/>
          </w:tcPr>
          <w:p w:rsidR="005E56E8" w:rsidRDefault="005E56E8">
            <w:pPr>
              <w:framePr w:w="9598" w:wrap="notBeside" w:vAnchor="text" w:hAnchor="text" w:xAlign="center" w:y="1"/>
              <w:rPr>
                <w:sz w:val="10"/>
                <w:szCs w:val="10"/>
              </w:rPr>
            </w:pPr>
          </w:p>
        </w:tc>
      </w:tr>
      <w:tr w:rsidR="005E56E8">
        <w:trPr>
          <w:trHeight w:hRule="exact" w:val="295"/>
          <w:jc w:val="center"/>
        </w:trPr>
        <w:tc>
          <w:tcPr>
            <w:tcW w:w="2246" w:type="dxa"/>
            <w:tcBorders>
              <w:top w:val="single" w:sz="4" w:space="0" w:color="auto"/>
              <w:left w:val="single" w:sz="4" w:space="0" w:color="auto"/>
              <w:bottom w:val="single" w:sz="4" w:space="0" w:color="auto"/>
            </w:tcBorders>
            <w:shd w:val="clear" w:color="auto" w:fill="FFFFFF"/>
          </w:tcPr>
          <w:p w:rsidR="005E56E8" w:rsidRDefault="005E56E8">
            <w:pPr>
              <w:framePr w:w="9598"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5E56E8" w:rsidRDefault="005E56E8">
            <w:pPr>
              <w:framePr w:w="9598" w:wrap="notBeside" w:vAnchor="text" w:hAnchor="text" w:xAlign="center" w:y="1"/>
              <w:rPr>
                <w:sz w:val="10"/>
                <w:szCs w:val="10"/>
              </w:rPr>
            </w:pPr>
          </w:p>
        </w:tc>
        <w:tc>
          <w:tcPr>
            <w:tcW w:w="846" w:type="dxa"/>
            <w:tcBorders>
              <w:top w:val="single" w:sz="4" w:space="0" w:color="auto"/>
              <w:left w:val="single" w:sz="4" w:space="0" w:color="auto"/>
              <w:bottom w:val="single" w:sz="4" w:space="0" w:color="auto"/>
            </w:tcBorders>
            <w:shd w:val="clear" w:color="auto" w:fill="FFFFFF"/>
          </w:tcPr>
          <w:p w:rsidR="005E56E8" w:rsidRDefault="005E56E8">
            <w:pPr>
              <w:framePr w:w="9598" w:wrap="notBeside" w:vAnchor="text" w:hAnchor="text" w:xAlign="center" w:y="1"/>
              <w:rPr>
                <w:sz w:val="10"/>
                <w:szCs w:val="10"/>
              </w:rPr>
            </w:pPr>
          </w:p>
        </w:tc>
        <w:tc>
          <w:tcPr>
            <w:tcW w:w="1368" w:type="dxa"/>
            <w:tcBorders>
              <w:top w:val="single" w:sz="4" w:space="0" w:color="auto"/>
              <w:left w:val="single" w:sz="4" w:space="0" w:color="auto"/>
              <w:bottom w:val="single" w:sz="4" w:space="0" w:color="auto"/>
            </w:tcBorders>
            <w:shd w:val="clear" w:color="auto" w:fill="FFFFFF"/>
          </w:tcPr>
          <w:p w:rsidR="005E56E8" w:rsidRDefault="005E56E8">
            <w:pPr>
              <w:framePr w:w="9598" w:wrap="notBeside" w:vAnchor="text" w:hAnchor="text" w:xAlign="center" w:y="1"/>
              <w:rPr>
                <w:sz w:val="10"/>
                <w:szCs w:val="10"/>
              </w:rPr>
            </w:pPr>
          </w:p>
        </w:tc>
        <w:tc>
          <w:tcPr>
            <w:tcW w:w="1872" w:type="dxa"/>
            <w:tcBorders>
              <w:top w:val="single" w:sz="4" w:space="0" w:color="auto"/>
              <w:left w:val="single" w:sz="4" w:space="0" w:color="auto"/>
              <w:bottom w:val="single" w:sz="4" w:space="0" w:color="auto"/>
            </w:tcBorders>
            <w:shd w:val="clear" w:color="auto" w:fill="FFFFFF"/>
          </w:tcPr>
          <w:p w:rsidR="005E56E8" w:rsidRDefault="005E56E8">
            <w:pPr>
              <w:framePr w:w="9598" w:wrap="notBeside" w:vAnchor="text" w:hAnchor="text" w:xAlign="center" w:y="1"/>
              <w:rPr>
                <w:sz w:val="10"/>
                <w:szCs w:val="10"/>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5E56E8" w:rsidRDefault="005E56E8">
            <w:pPr>
              <w:framePr w:w="9598" w:wrap="notBeside" w:vAnchor="text" w:hAnchor="text" w:xAlign="center" w:y="1"/>
              <w:rPr>
                <w:sz w:val="10"/>
                <w:szCs w:val="10"/>
              </w:rPr>
            </w:pPr>
          </w:p>
        </w:tc>
      </w:tr>
    </w:tbl>
    <w:p w:rsidR="005E56E8" w:rsidRDefault="005E56E8">
      <w:pPr>
        <w:framePr w:w="9598" w:wrap="notBeside" w:vAnchor="text" w:hAnchor="text" w:xAlign="center" w:y="1"/>
        <w:rPr>
          <w:sz w:val="2"/>
          <w:szCs w:val="2"/>
        </w:rPr>
      </w:pPr>
    </w:p>
    <w:p w:rsidR="005E56E8" w:rsidRDefault="005E56E8">
      <w:pPr>
        <w:rPr>
          <w:sz w:val="2"/>
          <w:szCs w:val="2"/>
        </w:rPr>
        <w:sectPr w:rsidR="005E56E8">
          <w:pgSz w:w="11900" w:h="16840"/>
          <w:pgMar w:top="865" w:right="671" w:bottom="1747" w:left="1131" w:header="0" w:footer="3" w:gutter="0"/>
          <w:cols w:space="720"/>
          <w:noEndnote/>
          <w:docGrid w:linePitch="360"/>
        </w:sectPr>
      </w:pPr>
    </w:p>
    <w:p w:rsidR="005E56E8" w:rsidRDefault="005E56E8" w:rsidP="000428AD">
      <w:pPr>
        <w:pStyle w:val="30"/>
        <w:shd w:val="clear" w:color="auto" w:fill="auto"/>
        <w:spacing w:after="1220" w:line="230" w:lineRule="exact"/>
        <w:ind w:right="40"/>
      </w:pPr>
    </w:p>
    <w:sectPr w:rsidR="005E56E8" w:rsidSect="000428AD">
      <w:footerReference w:type="even" r:id="rId10"/>
      <w:footerReference w:type="default" r:id="rId11"/>
      <w:pgSz w:w="11900" w:h="16840"/>
      <w:pgMar w:top="865" w:right="671" w:bottom="1747" w:left="11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4B8" w:rsidRDefault="009704B8">
      <w:r>
        <w:separator/>
      </w:r>
    </w:p>
  </w:endnote>
  <w:endnote w:type="continuationSeparator" w:id="0">
    <w:p w:rsidR="009704B8" w:rsidRDefault="0097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E8" w:rsidRDefault="005E56E8">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E8" w:rsidRDefault="005E56E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E8" w:rsidRDefault="005E56E8">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E8" w:rsidRDefault="009704B8">
    <w:pPr>
      <w:rPr>
        <w:sz w:val="2"/>
        <w:szCs w:val="2"/>
      </w:rPr>
    </w:pPr>
    <w:r>
      <w:pict>
        <v:shapetype id="_x0000_t202" coordsize="21600,21600" o:spt="202" path="m,l,21600r21600,l21600,xe">
          <v:stroke joinstyle="miter"/>
          <v:path gradientshapeok="t" o:connecttype="rect"/>
        </v:shapetype>
        <v:shape id="_x0000_s2049" type="#_x0000_t202" style="position:absolute;margin-left:534.1pt;margin-top:787.3pt;width:4.15pt;height:6.85pt;z-index:-251658752;mso-wrap-style:none;mso-wrap-distance-left:5pt;mso-wrap-distance-right:5pt;mso-position-horizontal-relative:page;mso-position-vertical-relative:page" wrapcoords="0 0" filled="f" stroked="f">
          <v:textbox style="mso-fit-shape-to-text:t" inset="0,0,0,0">
            <w:txbxContent>
              <w:p w:rsidR="005E56E8" w:rsidRDefault="004D6AE6">
                <w:pPr>
                  <w:pStyle w:val="a6"/>
                  <w:shd w:val="clear" w:color="auto" w:fill="auto"/>
                  <w:spacing w:line="240" w:lineRule="auto"/>
                </w:pPr>
                <w:r>
                  <w:fldChar w:fldCharType="begin"/>
                </w:r>
                <w:r>
                  <w:instrText xml:space="preserve"> PAGE \* MERGEFORMAT </w:instrText>
                </w:r>
                <w:r>
                  <w:fldChar w:fldCharType="separate"/>
                </w:r>
                <w:r w:rsidR="00DD1208" w:rsidRPr="00DD1208">
                  <w:rPr>
                    <w:rStyle w:val="a7"/>
                    <w:noProof/>
                  </w:rPr>
                  <w:t>9</w:t>
                </w:r>
                <w:r>
                  <w:rPr>
                    <w:rStyle w:val="a7"/>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4B8" w:rsidRDefault="009704B8"/>
  </w:footnote>
  <w:footnote w:type="continuationSeparator" w:id="0">
    <w:p w:rsidR="009704B8" w:rsidRDefault="009704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4914"/>
    <w:multiLevelType w:val="hybridMultilevel"/>
    <w:tmpl w:val="85B6F7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00E92"/>
    <w:multiLevelType w:val="multilevel"/>
    <w:tmpl w:val="64044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5C3DF6"/>
    <w:multiLevelType w:val="multilevel"/>
    <w:tmpl w:val="A92A1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9F4859"/>
    <w:multiLevelType w:val="multilevel"/>
    <w:tmpl w:val="9AE01ED0"/>
    <w:lvl w:ilvl="0">
      <w:start w:val="1"/>
      <w:numFmt w:val="decimal"/>
      <w:lvlText w:val="%1."/>
      <w:lvlJc w:val="left"/>
      <w:pPr>
        <w:ind w:left="855" w:hanging="495"/>
      </w:pPr>
      <w:rPr>
        <w:rFonts w:hint="default"/>
        <w:color w:val="auto"/>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4">
    <w:nsid w:val="78B32E90"/>
    <w:multiLevelType w:val="multilevel"/>
    <w:tmpl w:val="22C435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E56E8"/>
    <w:rsid w:val="000428AD"/>
    <w:rsid w:val="003E58A0"/>
    <w:rsid w:val="004512B4"/>
    <w:rsid w:val="0048616A"/>
    <w:rsid w:val="004B21BE"/>
    <w:rsid w:val="004D5189"/>
    <w:rsid w:val="004D6AE6"/>
    <w:rsid w:val="005E56E8"/>
    <w:rsid w:val="00637F45"/>
    <w:rsid w:val="006C39FB"/>
    <w:rsid w:val="009704B8"/>
    <w:rsid w:val="00993D05"/>
    <w:rsid w:val="00A3297A"/>
    <w:rsid w:val="00CE29DA"/>
    <w:rsid w:val="00D53110"/>
    <w:rsid w:val="00D908D9"/>
    <w:rsid w:val="00DD1208"/>
    <w:rsid w:val="00FD1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9B3F8E4-6CBB-4DC7-A42E-5CC456C8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z w:val="28"/>
      <w:szCs w:val="28"/>
      <w:u w:val="none"/>
    </w:rPr>
  </w:style>
  <w:style w:type="character" w:customStyle="1" w:styleId="223pt">
    <w:name w:val="Заголовок №2 (2) + Интервал 3 pt"/>
    <w:basedOn w:val="22"/>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4">
    <w:name w:val="Основной текст (4)"/>
    <w:basedOn w:val="a0"/>
    <w:rPr>
      <w:rFonts w:ascii="Times New Roman" w:eastAsia="Times New Roman" w:hAnsi="Times New Roman" w:cs="Times New Roman"/>
      <w:b w:val="0"/>
      <w:bCs w:val="0"/>
      <w:i w:val="0"/>
      <w:iCs w:val="0"/>
      <w:smallCaps w:val="0"/>
      <w:strike w:val="0"/>
      <w:spacing w:val="3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2pt1pt">
    <w:name w:val="Основной текст (2) + 12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a5">
    <w:name w:val="Колонтитул_"/>
    <w:basedOn w:val="a0"/>
    <w:link w:val="a6"/>
    <w:rPr>
      <w:rFonts w:ascii="Cambria" w:eastAsia="Cambria" w:hAnsi="Cambria" w:cs="Cambria"/>
      <w:b w:val="0"/>
      <w:bCs w:val="0"/>
      <w:i w:val="0"/>
      <w:iCs w:val="0"/>
      <w:smallCaps w:val="0"/>
      <w:strike w:val="0"/>
      <w:spacing w:val="0"/>
      <w:sz w:val="20"/>
      <w:szCs w:val="20"/>
      <w:u w:val="none"/>
    </w:rPr>
  </w:style>
  <w:style w:type="character" w:customStyle="1" w:styleId="a7">
    <w:name w:val="Колонтитул"/>
    <w:basedOn w:val="a5"/>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2">
    <w:name w:val="Основной текст (2) + 12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1">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pacing w:val="-20"/>
      <w:sz w:val="28"/>
      <w:szCs w:val="28"/>
      <w:u w:val="none"/>
    </w:rPr>
  </w:style>
  <w:style w:type="character" w:customStyle="1" w:styleId="10ptExact">
    <w:name w:val="Заголовок №1 + Не курсив;Интервал 0 pt Exact"/>
    <w:basedOn w:val="1Exac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ptExact">
    <w:name w:val="Заголовок №1 + Интервал -2 pt Exact"/>
    <w:basedOn w:val="1Exact"/>
    <w:rPr>
      <w:rFonts w:ascii="Times New Roman" w:eastAsia="Times New Roman" w:hAnsi="Times New Roman" w:cs="Times New Roman"/>
      <w:b w:val="0"/>
      <w:bCs w:val="0"/>
      <w:i/>
      <w:iCs/>
      <w:smallCaps w:val="0"/>
      <w:strike w:val="0"/>
      <w:color w:val="000000"/>
      <w:spacing w:val="-50"/>
      <w:w w:val="100"/>
      <w:position w:val="0"/>
      <w:sz w:val="28"/>
      <w:szCs w:val="2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24">
    <w:name w:val="Подпись к таблице (2)_"/>
    <w:basedOn w:val="a0"/>
    <w:link w:val="25"/>
    <w:rPr>
      <w:rFonts w:ascii="Times New Roman" w:eastAsia="Times New Roman" w:hAnsi="Times New Roman" w:cs="Times New Roman"/>
      <w:b w:val="0"/>
      <w:bCs w:val="0"/>
      <w:i/>
      <w:iCs/>
      <w:smallCaps w:val="0"/>
      <w:strike w:val="0"/>
      <w:u w:val="none"/>
    </w:rPr>
  </w:style>
  <w:style w:type="character" w:customStyle="1" w:styleId="53pt">
    <w:name w:val="Основной текст (5) + Интервал 3 pt"/>
    <w:basedOn w:val="5"/>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61pt">
    <w:name w:val="Основной текст (6) + Интервал 1 pt"/>
    <w:basedOn w:val="6"/>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single"/>
      <w:lang w:val="en-US" w:eastAsia="en-US" w:bidi="en-US"/>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8"/>
      <w:szCs w:val="28"/>
      <w:u w:val="single"/>
      <w:lang w:val="ru-RU" w:eastAsia="ru-RU" w:bidi="ru-RU"/>
    </w:rPr>
  </w:style>
  <w:style w:type="character" w:customStyle="1" w:styleId="2-2pt0">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12pt3">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2pt0pt">
    <w:name w:val="Основной текст (2) + 12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24"/>
      <w:szCs w:val="24"/>
      <w:u w:val="none"/>
      <w:lang w:val="en-US" w:eastAsia="en-US" w:bidi="en-US"/>
    </w:rPr>
  </w:style>
  <w:style w:type="character" w:customStyle="1" w:styleId="2Cambria115pt">
    <w:name w:val="Основной текст (2) + Cambria;11;5 pt"/>
    <w:basedOn w:val="2"/>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style>
  <w:style w:type="character" w:customStyle="1" w:styleId="212pt4">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2pt0pt0">
    <w:name w:val="Основной текст (2) + 12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212pt0pt1">
    <w:name w:val="Основной текст (2) + 12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212pt5">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9"/>
      <w:szCs w:val="19"/>
      <w:u w:val="none"/>
    </w:rPr>
  </w:style>
  <w:style w:type="paragraph" w:customStyle="1" w:styleId="a4">
    <w:name w:val="Подпись к картинке"/>
    <w:basedOn w:val="a"/>
    <w:link w:val="Exact"/>
    <w:pPr>
      <w:shd w:val="clear" w:color="auto" w:fill="FFFFFF"/>
      <w:spacing w:line="230" w:lineRule="exact"/>
      <w:jc w:val="center"/>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after="1320" w:line="234" w:lineRule="exact"/>
      <w:jc w:val="center"/>
    </w:pPr>
    <w:rPr>
      <w:rFonts w:ascii="Times New Roman" w:eastAsia="Times New Roman" w:hAnsi="Times New Roman" w:cs="Times New Roman"/>
      <w:sz w:val="21"/>
      <w:szCs w:val="21"/>
    </w:rPr>
  </w:style>
  <w:style w:type="paragraph" w:customStyle="1" w:styleId="220">
    <w:name w:val="Заголовок №2 (2)"/>
    <w:basedOn w:val="a"/>
    <w:link w:val="22"/>
    <w:pPr>
      <w:shd w:val="clear" w:color="auto" w:fill="FFFFFF"/>
      <w:spacing w:before="1320" w:after="1320" w:line="0" w:lineRule="atLeast"/>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180" w:after="42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00" w:line="385" w:lineRule="exact"/>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Cambria" w:eastAsia="Cambria" w:hAnsi="Cambria" w:cs="Cambria"/>
      <w:sz w:val="20"/>
      <w:szCs w:val="20"/>
    </w:rPr>
  </w:style>
  <w:style w:type="paragraph" w:customStyle="1" w:styleId="60">
    <w:name w:val="Основной текст (6)"/>
    <w:basedOn w:val="a"/>
    <w:link w:val="6"/>
    <w:pPr>
      <w:shd w:val="clear" w:color="auto" w:fill="FFFFFF"/>
      <w:spacing w:line="295" w:lineRule="exact"/>
      <w:jc w:val="center"/>
    </w:pPr>
    <w:rPr>
      <w:rFonts w:ascii="Times New Roman" w:eastAsia="Times New Roman" w:hAnsi="Times New Roman" w:cs="Times New Roman"/>
    </w:rPr>
  </w:style>
  <w:style w:type="paragraph" w:customStyle="1" w:styleId="23">
    <w:name w:val="Заголовок №2"/>
    <w:basedOn w:val="a"/>
    <w:link w:val="21"/>
    <w:pPr>
      <w:shd w:val="clear" w:color="auto" w:fill="FFFFFF"/>
      <w:spacing w:before="840" w:line="320" w:lineRule="exact"/>
      <w:ind w:hanging="820"/>
      <w:jc w:val="center"/>
      <w:outlineLvl w:val="1"/>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320" w:lineRule="exact"/>
      <w:jc w:val="both"/>
    </w:pPr>
    <w:rPr>
      <w:rFonts w:ascii="Times New Roman" w:eastAsia="Times New Roman" w:hAnsi="Times New Roman" w:cs="Times New Roman"/>
      <w:b/>
      <w:bCs/>
      <w:sz w:val="28"/>
      <w:szCs w:val="2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i/>
      <w:iCs/>
      <w:spacing w:val="-20"/>
      <w:sz w:val="28"/>
      <w:szCs w:val="28"/>
    </w:rPr>
  </w:style>
  <w:style w:type="paragraph" w:customStyle="1" w:styleId="80">
    <w:name w:val="Основной текст (8)"/>
    <w:basedOn w:val="a"/>
    <w:link w:val="8"/>
    <w:pPr>
      <w:shd w:val="clear" w:color="auto" w:fill="FFFFFF"/>
      <w:spacing w:before="480" w:line="274"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i/>
      <w:iCs/>
    </w:rPr>
  </w:style>
  <w:style w:type="paragraph" w:customStyle="1" w:styleId="90">
    <w:name w:val="Основной текст (9)"/>
    <w:basedOn w:val="a"/>
    <w:link w:val="9"/>
    <w:pPr>
      <w:shd w:val="clear" w:color="auto" w:fill="FFFFFF"/>
      <w:spacing w:before="7980" w:line="248" w:lineRule="exact"/>
    </w:pPr>
    <w:rPr>
      <w:rFonts w:ascii="Times New Roman" w:eastAsia="Times New Roman" w:hAnsi="Times New Roman" w:cs="Times New Roman"/>
      <w:sz w:val="19"/>
      <w:szCs w:val="19"/>
    </w:rPr>
  </w:style>
  <w:style w:type="paragraph" w:styleId="aa">
    <w:name w:val="header"/>
    <w:basedOn w:val="a"/>
    <w:link w:val="ab"/>
    <w:uiPriority w:val="99"/>
    <w:unhideWhenUsed/>
    <w:rsid w:val="006C39FB"/>
    <w:pPr>
      <w:tabs>
        <w:tab w:val="center" w:pos="4677"/>
        <w:tab w:val="right" w:pos="9355"/>
      </w:tabs>
    </w:pPr>
  </w:style>
  <w:style w:type="character" w:customStyle="1" w:styleId="ab">
    <w:name w:val="Верхний колонтитул Знак"/>
    <w:basedOn w:val="a0"/>
    <w:link w:val="aa"/>
    <w:uiPriority w:val="99"/>
    <w:rsid w:val="006C39FB"/>
    <w:rPr>
      <w:color w:val="000000"/>
    </w:rPr>
  </w:style>
  <w:style w:type="paragraph" w:styleId="ac">
    <w:name w:val="footer"/>
    <w:basedOn w:val="a"/>
    <w:link w:val="ad"/>
    <w:uiPriority w:val="99"/>
    <w:unhideWhenUsed/>
    <w:rsid w:val="006C39FB"/>
    <w:pPr>
      <w:tabs>
        <w:tab w:val="center" w:pos="4677"/>
        <w:tab w:val="right" w:pos="9355"/>
      </w:tabs>
    </w:pPr>
  </w:style>
  <w:style w:type="character" w:customStyle="1" w:styleId="ad">
    <w:name w:val="Нижний колонтитул Знак"/>
    <w:basedOn w:val="a0"/>
    <w:link w:val="ac"/>
    <w:uiPriority w:val="99"/>
    <w:rsid w:val="006C39FB"/>
    <w:rPr>
      <w:color w:val="000000"/>
    </w:rPr>
  </w:style>
  <w:style w:type="paragraph" w:customStyle="1" w:styleId="ae">
    <w:name w:val="Базовый"/>
    <w:rsid w:val="00CE29DA"/>
    <w:pPr>
      <w:tabs>
        <w:tab w:val="left" w:pos="706"/>
      </w:tabs>
      <w:suppressAutoHyphens/>
      <w:spacing w:after="200" w:line="276" w:lineRule="auto"/>
    </w:pPr>
    <w:rPr>
      <w:rFonts w:ascii="Times New Roman" w:eastAsia="Andale Sans UI" w:hAnsi="Times New Roman"/>
    </w:rPr>
  </w:style>
  <w:style w:type="paragraph" w:styleId="af">
    <w:name w:val="Balloon Text"/>
    <w:basedOn w:val="a"/>
    <w:link w:val="af0"/>
    <w:uiPriority w:val="99"/>
    <w:semiHidden/>
    <w:unhideWhenUsed/>
    <w:rsid w:val="00DD1208"/>
    <w:rPr>
      <w:rFonts w:ascii="Segoe UI" w:hAnsi="Segoe UI" w:cs="Segoe UI"/>
      <w:sz w:val="18"/>
      <w:szCs w:val="18"/>
    </w:rPr>
  </w:style>
  <w:style w:type="character" w:customStyle="1" w:styleId="af0">
    <w:name w:val="Текст выноски Знак"/>
    <w:basedOn w:val="a0"/>
    <w:link w:val="af"/>
    <w:uiPriority w:val="99"/>
    <w:semiHidden/>
    <w:rsid w:val="00DD120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76226">
      <w:bodyDiv w:val="1"/>
      <w:marLeft w:val="0"/>
      <w:marRight w:val="0"/>
      <w:marTop w:val="0"/>
      <w:marBottom w:val="0"/>
      <w:divBdr>
        <w:top w:val="none" w:sz="0" w:space="0" w:color="auto"/>
        <w:left w:val="none" w:sz="0" w:space="0" w:color="auto"/>
        <w:bottom w:val="none" w:sz="0" w:space="0" w:color="auto"/>
        <w:right w:val="none" w:sz="0" w:space="0" w:color="auto"/>
      </w:divBdr>
    </w:div>
    <w:div w:id="1511211450">
      <w:bodyDiv w:val="1"/>
      <w:marLeft w:val="0"/>
      <w:marRight w:val="0"/>
      <w:marTop w:val="0"/>
      <w:marBottom w:val="0"/>
      <w:divBdr>
        <w:top w:val="none" w:sz="0" w:space="0" w:color="auto"/>
        <w:left w:val="none" w:sz="0" w:space="0" w:color="auto"/>
        <w:bottom w:val="none" w:sz="0" w:space="0" w:color="auto"/>
        <w:right w:val="none" w:sz="0" w:space="0" w:color="auto"/>
      </w:divBdr>
    </w:div>
    <w:div w:id="1910071462">
      <w:bodyDiv w:val="1"/>
      <w:marLeft w:val="0"/>
      <w:marRight w:val="0"/>
      <w:marTop w:val="0"/>
      <w:marBottom w:val="0"/>
      <w:divBdr>
        <w:top w:val="none" w:sz="0" w:space="0" w:color="auto"/>
        <w:left w:val="none" w:sz="0" w:space="0" w:color="auto"/>
        <w:bottom w:val="none" w:sz="0" w:space="0" w:color="auto"/>
        <w:right w:val="none" w:sz="0" w:space="0" w:color="auto"/>
      </w:divBdr>
    </w:div>
    <w:div w:id="1913392268">
      <w:bodyDiv w:val="1"/>
      <w:marLeft w:val="0"/>
      <w:marRight w:val="0"/>
      <w:marTop w:val="0"/>
      <w:marBottom w:val="0"/>
      <w:divBdr>
        <w:top w:val="none" w:sz="0" w:space="0" w:color="auto"/>
        <w:left w:val="none" w:sz="0" w:space="0" w:color="auto"/>
        <w:bottom w:val="none" w:sz="0" w:space="0" w:color="auto"/>
        <w:right w:val="none" w:sz="0" w:space="0" w:color="auto"/>
      </w:divBdr>
    </w:div>
    <w:div w:id="2089376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49AE-A86F-4F37-BD0A-E2430580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2023-08-15T11:30:00Z</cp:lastPrinted>
  <dcterms:created xsi:type="dcterms:W3CDTF">2023-07-24T06:37:00Z</dcterms:created>
  <dcterms:modified xsi:type="dcterms:W3CDTF">2023-11-20T09:22:00Z</dcterms:modified>
</cp:coreProperties>
</file>